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2970" w:leader="none"/>
          <w:tab w:val="center" w:pos="4422" w:leader="none"/>
        </w:tabs>
        <w:rPr>
          <w:rFonts w:hint="eastAsia" w:ascii="宋体" w:hAnsi="宋体" w:cs="宋体"/>
          <w:b/>
          <w:sz w:val="44"/>
          <w:szCs w:val="44"/>
        </w:rPr>
      </w:pPr>
      <w:r/>
      <w:bookmarkStart w:id="0" w:name="_Toc103848522"/>
      <w:r/>
      <w:bookmarkStart w:id="1" w:name="_Toc104560834"/>
      <w:r/>
      <w:bookmarkStart w:id="2" w:name="_Toc107246210"/>
      <w:r/>
      <w:bookmarkStart w:id="3" w:name="_Toc100905196"/>
      <w:r/>
      <w:r/>
    </w:p>
    <w:p>
      <w:pPr>
        <w:pStyle w:val="755"/>
        <w:jc w:val="center"/>
        <w:spacing w:line="360" w:lineRule="auto"/>
        <w:rPr>
          <w:rFonts w:hint="eastAsia" w:hAnsi="宋体" w:eastAsia="宋体" w:cs="宋体"/>
          <w:b/>
          <w:sz w:val="44"/>
          <w:szCs w:val="44"/>
          <w:lang w:eastAsia="zh-CN"/>
        </w:rPr>
      </w:pPr>
      <w:r>
        <w:rPr>
          <w:rFonts w:hint="eastAsia" w:hAnsi="宋体" w:cs="宋体"/>
          <w:b/>
          <w:sz w:val="44"/>
          <w:szCs w:val="44"/>
          <w:lang w:eastAsia="zh-CN"/>
        </w:rPr>
        <w:t xml:space="preserve">网络传输数据通信链路及设备场地租用</w:t>
      </w:r>
      <w:r/>
    </w:p>
    <w:p>
      <w:pPr>
        <w:pStyle w:val="755"/>
        <w:jc w:val="center"/>
        <w:spacing w:line="360" w:lineRule="auto"/>
        <w:rPr>
          <w:rFonts w:hint="eastAsia" w:hAnsi="宋体" w:cs="宋体"/>
          <w:b/>
          <w:sz w:val="44"/>
          <w:szCs w:val="44"/>
        </w:rPr>
      </w:pPr>
      <w:r>
        <w:rPr>
          <w:rFonts w:hint="eastAsia" w:hAnsi="宋体" w:cs="宋体"/>
          <w:b/>
          <w:sz w:val="44"/>
          <w:szCs w:val="44"/>
        </w:rPr>
      </w:r>
      <w:r/>
    </w:p>
    <w:p>
      <w:pPr>
        <w:pStyle w:val="755"/>
        <w:jc w:val="center"/>
        <w:spacing w:line="360" w:lineRule="auto"/>
        <w:rPr>
          <w:rFonts w:hint="eastAsia" w:hAnsi="宋体" w:cs="宋体"/>
          <w:b/>
          <w:sz w:val="44"/>
          <w:szCs w:val="44"/>
        </w:rPr>
      </w:pPr>
      <w:r>
        <w:rPr>
          <w:rFonts w:hint="eastAsia" w:hAnsi="宋体" w:cs="宋体"/>
          <w:b/>
          <w:sz w:val="44"/>
          <w:szCs w:val="44"/>
        </w:rPr>
      </w:r>
      <w:r/>
    </w:p>
    <w:p>
      <w:pPr>
        <w:pStyle w:val="755"/>
        <w:jc w:val="center"/>
        <w:spacing w:line="360" w:lineRule="auto"/>
        <w:rPr>
          <w:rFonts w:hint="eastAsia" w:hAnsi="宋体" w:cs="宋体"/>
          <w:b/>
          <w:sz w:val="44"/>
          <w:szCs w:val="44"/>
        </w:rPr>
      </w:pPr>
      <w:r>
        <w:rPr>
          <w:rFonts w:hint="eastAsia" w:hAnsi="宋体" w:cs="宋体"/>
          <w:b/>
          <w:sz w:val="44"/>
          <w:szCs w:val="44"/>
        </w:rPr>
      </w:r>
      <w:r/>
    </w:p>
    <w:p>
      <w:pPr>
        <w:pStyle w:val="755"/>
        <w:jc w:val="center"/>
        <w:spacing w:line="360" w:lineRule="auto"/>
        <w:rPr>
          <w:rFonts w:hint="eastAsia" w:hAnsi="宋体" w:cs="宋体"/>
          <w:b/>
          <w:sz w:val="44"/>
          <w:szCs w:val="44"/>
        </w:rPr>
      </w:pPr>
      <w:r>
        <w:rPr>
          <w:rFonts w:hint="eastAsia" w:hAnsi="宋体" w:cs="宋体"/>
          <w:b/>
          <w:sz w:val="44"/>
          <w:szCs w:val="44"/>
        </w:rPr>
        <w:t xml:space="preserve">招标文件</w:t>
      </w:r>
      <w:r/>
    </w:p>
    <w:p>
      <w:pPr>
        <w:jc w:val="center"/>
        <w:spacing w:line="360" w:lineRule="auto"/>
        <w:rPr>
          <w:rFonts w:hint="eastAsia" w:ascii="宋体" w:hAnsi="宋体" w:eastAsia="宋体" w:cs="宋体"/>
          <w:b/>
          <w:bCs/>
          <w:sz w:val="32"/>
          <w:szCs w:val="32"/>
          <w:lang w:eastAsia="zh-CN"/>
        </w:rPr>
      </w:pPr>
      <w:r>
        <w:rPr>
          <w:rFonts w:hint="eastAsia" w:ascii="宋体" w:hAnsi="宋体" w:cs="宋体"/>
          <w:b/>
          <w:bCs/>
          <w:sz w:val="32"/>
          <w:szCs w:val="32"/>
        </w:rPr>
        <w:t xml:space="preserve">项目编号：</w:t>
      </w:r>
      <w:r>
        <w:rPr>
          <w:rFonts w:hint="eastAsia" w:ascii="宋体" w:hAnsi="宋体" w:cs="宋体"/>
          <w:b/>
          <w:bCs/>
          <w:sz w:val="32"/>
          <w:szCs w:val="32"/>
          <w:lang w:eastAsia="zh-CN"/>
        </w:rPr>
        <w:t xml:space="preserve">JSZC-320000-WYKJ-G2026-0011</w:t>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pacing w:val="43"/>
          <w:sz w:val="28"/>
          <w:szCs w:val="28"/>
        </w:rPr>
        <w:t xml:space="preserve">采购人：江苏省广播电视监测台</w:t>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采购代理机构：中通服网盈科技有限公司</w:t>
      </w:r>
      <w:r/>
    </w:p>
    <w:p>
      <w:pPr>
        <w:jc w:val="center"/>
        <w:spacing w:line="360" w:lineRule="auto"/>
        <w:rPr>
          <w:rFonts w:hint="eastAsia" w:ascii="宋体" w:hAnsi="宋体" w:cs="宋体"/>
          <w:b/>
          <w:sz w:val="28"/>
          <w:szCs w:val="22"/>
        </w:rPr>
      </w:pPr>
      <w:r>
        <w:rPr>
          <w:rFonts w:hint="eastAsia" w:ascii="宋体" w:hAnsi="宋体" w:cs="宋体"/>
          <w:b/>
          <w:bCs/>
          <w:sz w:val="28"/>
          <w:szCs w:val="28"/>
        </w:rPr>
        <w:t xml:space="preserve">2026年</w:t>
      </w:r>
      <w:r>
        <w:rPr>
          <w:rFonts w:hint="eastAsia" w:ascii="宋体" w:hAnsi="宋体" w:cs="宋体"/>
          <w:b/>
          <w:bCs/>
          <w:sz w:val="28"/>
          <w:szCs w:val="28"/>
          <w:lang w:val="en-US" w:eastAsia="zh-CN"/>
        </w:rPr>
        <w:t xml:space="preserve">5</w:t>
      </w:r>
      <w:r>
        <w:rPr>
          <w:rFonts w:hint="eastAsia" w:ascii="宋体" w:hAnsi="宋体" w:cs="宋体"/>
          <w:b/>
          <w:bCs/>
          <w:sz w:val="28"/>
          <w:szCs w:val="28"/>
        </w:rPr>
        <w:t xml:space="preserve">月</w:t>
      </w:r>
      <w:bookmarkEnd w:id="0"/>
      <w:r/>
      <w:bookmarkEnd w:id="1"/>
      <w:r/>
      <w:bookmarkEnd w:id="2"/>
      <w:r/>
      <w:bookmarkEnd w:id="3"/>
      <w:r/>
      <w:r/>
    </w:p>
    <w:p>
      <w:pPr>
        <w:pStyle w:val="772"/>
        <w:jc w:val="both"/>
        <w:spacing w:before="0" w:after="0" w:line="360" w:lineRule="auto"/>
        <w:rPr>
          <w:rFonts w:hint="eastAsia" w:ascii="宋体" w:hAnsi="宋体" w:cs="宋体"/>
        </w:rPr>
        <w:sectPr>
          <w:footerReference w:type="default" r:id="rId10"/>
          <w:footnotePr/>
          <w:endnotePr/>
          <w:type w:val="nextPage"/>
          <w:pgSz w:w="11906" w:h="16838" w:orient="portrait"/>
          <w:pgMar w:top="1440" w:right="1440" w:bottom="1440" w:left="1797" w:header="851" w:footer="992" w:gutter="0"/>
          <w:pgNumType w:start="1"/>
          <w:cols w:num="1" w:sep="0" w:space="720" w:equalWidth="1"/>
          <w:docGrid w:linePitch="360"/>
        </w:sectPr>
        <w:outlineLvl w:val="9"/>
      </w:pPr>
      <w:r>
        <w:rPr>
          <w:rFonts w:hint="eastAsia" w:ascii="宋体" w:hAnsi="宋体" w:cs="宋体"/>
        </w:rPr>
      </w:r>
      <w:r/>
    </w:p>
    <w:p>
      <w:pPr>
        <w:jc w:val="center"/>
        <w:spacing w:line="360" w:lineRule="auto"/>
        <w:rPr>
          <w:rFonts w:hint="eastAsia" w:ascii="宋体" w:hAnsi="宋体" w:cs="宋体"/>
          <w:b/>
          <w:szCs w:val="21"/>
        </w:rPr>
      </w:pPr>
      <w:r/>
      <w:bookmarkStart w:id="4" w:name="_Toc531620161"/>
      <w:r/>
      <w:bookmarkStart w:id="5" w:name="_Toc80264696"/>
      <w:r>
        <w:rPr>
          <w:rFonts w:hint="eastAsia" w:ascii="宋体" w:hAnsi="宋体" w:cs="宋体"/>
          <w:b/>
          <w:szCs w:val="21"/>
        </w:rPr>
        <w:t xml:space="preserve">目  录</w:t>
      </w:r>
      <w:r/>
    </w:p>
    <w:p>
      <w:pPr>
        <w:pStyle w:val="762"/>
        <w:spacing w:line="360" w:lineRule="auto"/>
        <w:tabs>
          <w:tab w:val="right" w:pos="8659" w:leader="dot"/>
        </w:tabs>
        <w:rPr>
          <w:rFonts w:hint="eastAsia" w:ascii="宋体" w:hAnsi="宋体" w:eastAsia="宋体" w:cstheme="minorBidi"/>
          <w:sz w:val="21"/>
          <w:szCs w:val="21"/>
          <w14:ligatures w14:val="standardContextual"/>
        </w:rPr>
      </w:pPr>
      <w:r>
        <w:rPr>
          <w:rFonts w:hint="eastAsia" w:ascii="宋体" w:hAnsi="宋体" w:eastAsia="宋体" w:cs="宋体"/>
          <w:b/>
          <w:sz w:val="21"/>
          <w:szCs w:val="21"/>
        </w:rPr>
        <w:fldChar w:fldCharType="begin"/>
      </w:r>
      <w:r>
        <w:rPr>
          <w:rFonts w:hint="eastAsia" w:ascii="宋体" w:hAnsi="宋体" w:eastAsia="宋体" w:cs="宋体"/>
          <w:b/>
          <w:sz w:val="21"/>
          <w:szCs w:val="21"/>
        </w:rPr>
        <w:instrText xml:space="preserve"> TOC \o "1-3" \h \z \u </w:instrText>
      </w:r>
      <w:r>
        <w:rPr>
          <w:rFonts w:hint="eastAsia" w:ascii="宋体" w:hAnsi="宋体" w:eastAsia="宋体" w:cs="宋体"/>
          <w:b/>
          <w:sz w:val="21"/>
          <w:szCs w:val="21"/>
        </w:rPr>
        <w:fldChar w:fldCharType="separate"/>
      </w:r>
      <w:r>
        <w:fldChar w:fldCharType="begin"/>
      </w:r>
      <w:r>
        <w:instrText xml:space="preserve"> HYPERLINK \l "_Toc227931607" </w:instrText>
      </w:r>
      <w:r>
        <w:fldChar w:fldCharType="separate"/>
      </w:r>
      <w:r>
        <w:rPr>
          <w:rStyle w:val="779"/>
          <w:rFonts w:hint="eastAsia" w:ascii="宋体" w:hAnsi="宋体" w:eastAsia="宋体" w:cs="宋体"/>
          <w:sz w:val="21"/>
          <w:szCs w:val="21"/>
        </w:rPr>
        <w:t xml:space="preserve">第一章  招标公告</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_Toc227931607 \h</w:instrText>
      </w:r>
      <w:r>
        <w:rPr>
          <w:rFonts w:hint="eastAsia" w:ascii="宋体" w:hAnsi="宋体" w:eastAsia="宋体"/>
          <w:sz w:val="21"/>
          <w:szCs w:val="21"/>
        </w:rPr>
        <w:instrText xml:space="preserve"> </w:instrText>
      </w:r>
      <w:r>
        <w:rPr>
          <w:rFonts w:hint="eastAsia" w:ascii="宋体" w:hAnsi="宋体" w:eastAsia="宋体"/>
          <w:sz w:val="21"/>
          <w:szCs w:val="21"/>
        </w:rPr>
        <w:fldChar w:fldCharType="separate"/>
      </w:r>
      <w:r>
        <w:rPr>
          <w:rFonts w:ascii="宋体" w:hAnsi="宋体" w:eastAsia="宋体"/>
          <w:sz w:val="21"/>
          <w:szCs w:val="21"/>
        </w:rPr>
        <w:t xml:space="preserve">1</w:t>
      </w:r>
      <w:r>
        <w:rPr>
          <w:rFonts w:hint="eastAsia" w:ascii="宋体" w:hAnsi="宋体" w:eastAsia="宋体"/>
          <w:sz w:val="21"/>
          <w:szCs w:val="21"/>
        </w:rPr>
        <w:fldChar w:fldCharType="end"/>
      </w:r>
      <w:r>
        <w:rPr>
          <w:rFonts w:hint="eastAsia" w:ascii="宋体" w:hAnsi="宋体" w:eastAsia="宋体"/>
          <w:sz w:val="21"/>
          <w:szCs w:val="21"/>
        </w:rPr>
        <w:fldChar w:fldCharType="end"/>
      </w:r>
      <w:r/>
    </w:p>
    <w:p>
      <w:pPr>
        <w:pStyle w:val="762"/>
        <w:spacing w:line="360" w:lineRule="auto"/>
        <w:tabs>
          <w:tab w:val="right" w:pos="8659" w:leader="dot"/>
        </w:tabs>
        <w:rPr>
          <w:rFonts w:hint="eastAsia" w:ascii="宋体" w:hAnsi="宋体" w:eastAsia="宋体" w:cstheme="minorBidi"/>
          <w:sz w:val="21"/>
          <w:szCs w:val="21"/>
          <w14:ligatures w14:val="standardContextual"/>
        </w:rPr>
      </w:pPr>
      <w:r>
        <w:fldChar w:fldCharType="begin"/>
      </w:r>
      <w:r>
        <w:instrText xml:space="preserve"> HYPERLINK \l "_Toc227931608" </w:instrText>
      </w:r>
      <w:r>
        <w:fldChar w:fldCharType="separate"/>
      </w:r>
      <w:r>
        <w:rPr>
          <w:rStyle w:val="779"/>
          <w:rFonts w:hint="eastAsia" w:ascii="宋体" w:hAnsi="宋体" w:eastAsia="宋体" w:cs="宋体"/>
          <w:sz w:val="21"/>
          <w:szCs w:val="21"/>
        </w:rPr>
        <w:t xml:space="preserve">第二章  投标人须知</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_Toc227931608 \h</w:instrText>
      </w:r>
      <w:r>
        <w:rPr>
          <w:rFonts w:hint="eastAsia" w:ascii="宋体" w:hAnsi="宋体" w:eastAsia="宋体"/>
          <w:sz w:val="21"/>
          <w:szCs w:val="21"/>
        </w:rPr>
        <w:instrText xml:space="preserve"> </w:instrText>
      </w:r>
      <w:r>
        <w:rPr>
          <w:rFonts w:hint="eastAsia" w:ascii="宋体" w:hAnsi="宋体" w:eastAsia="宋体"/>
          <w:sz w:val="21"/>
          <w:szCs w:val="21"/>
        </w:rPr>
        <w:fldChar w:fldCharType="separate"/>
      </w:r>
      <w:r>
        <w:rPr>
          <w:rFonts w:ascii="宋体" w:hAnsi="宋体" w:eastAsia="宋体"/>
          <w:sz w:val="21"/>
          <w:szCs w:val="21"/>
        </w:rPr>
        <w:t xml:space="preserve">5</w:t>
      </w:r>
      <w:r>
        <w:rPr>
          <w:rFonts w:hint="eastAsia" w:ascii="宋体" w:hAnsi="宋体" w:eastAsia="宋体"/>
          <w:sz w:val="21"/>
          <w:szCs w:val="21"/>
        </w:rPr>
        <w:fldChar w:fldCharType="end"/>
      </w:r>
      <w:r>
        <w:rPr>
          <w:rFonts w:hint="eastAsia" w:ascii="宋体" w:hAnsi="宋体" w:eastAsia="宋体"/>
          <w:sz w:val="21"/>
          <w:szCs w:val="21"/>
        </w:rPr>
        <w:fldChar w:fldCharType="end"/>
      </w:r>
      <w:r/>
    </w:p>
    <w:p>
      <w:pPr>
        <w:pStyle w:val="762"/>
        <w:spacing w:line="360" w:lineRule="auto"/>
        <w:tabs>
          <w:tab w:val="right" w:pos="8659" w:leader="dot"/>
        </w:tabs>
        <w:rPr>
          <w:rFonts w:hint="eastAsia" w:ascii="宋体" w:hAnsi="宋体" w:eastAsia="宋体" w:cstheme="minorBidi"/>
          <w:sz w:val="21"/>
          <w:szCs w:val="21"/>
          <w14:ligatures w14:val="standardContextual"/>
        </w:rPr>
      </w:pPr>
      <w:r>
        <w:fldChar w:fldCharType="begin"/>
      </w:r>
      <w:r>
        <w:instrText xml:space="preserve"> HYPERLINK \l "_Toc227931658" </w:instrText>
      </w:r>
      <w:r>
        <w:fldChar w:fldCharType="separate"/>
      </w:r>
      <w:r>
        <w:rPr>
          <w:rStyle w:val="779"/>
          <w:rFonts w:hint="eastAsia" w:ascii="宋体" w:hAnsi="宋体" w:eastAsia="宋体" w:cs="宋体"/>
          <w:sz w:val="21"/>
          <w:szCs w:val="21"/>
        </w:rPr>
        <w:t xml:space="preserve">第三章  政府采购合同条款及格式</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_Toc227931658 \h</w:instrText>
      </w:r>
      <w:r>
        <w:rPr>
          <w:rFonts w:hint="eastAsia" w:ascii="宋体" w:hAnsi="宋体" w:eastAsia="宋体"/>
          <w:sz w:val="21"/>
          <w:szCs w:val="21"/>
        </w:rPr>
        <w:instrText xml:space="preserve"> </w:instrText>
      </w:r>
      <w:r>
        <w:rPr>
          <w:rFonts w:hint="eastAsia" w:ascii="宋体" w:hAnsi="宋体" w:eastAsia="宋体"/>
          <w:sz w:val="21"/>
          <w:szCs w:val="21"/>
        </w:rPr>
        <w:fldChar w:fldCharType="separate"/>
      </w:r>
      <w:r>
        <w:rPr>
          <w:rFonts w:ascii="宋体" w:hAnsi="宋体" w:eastAsia="宋体"/>
          <w:sz w:val="21"/>
          <w:szCs w:val="21"/>
        </w:rPr>
        <w:t xml:space="preserve">19</w:t>
      </w:r>
      <w:r>
        <w:rPr>
          <w:rFonts w:hint="eastAsia" w:ascii="宋体" w:hAnsi="宋体" w:eastAsia="宋体"/>
          <w:sz w:val="21"/>
          <w:szCs w:val="21"/>
        </w:rPr>
        <w:fldChar w:fldCharType="end"/>
      </w:r>
      <w:r>
        <w:rPr>
          <w:rFonts w:hint="eastAsia" w:ascii="宋体" w:hAnsi="宋体" w:eastAsia="宋体"/>
          <w:sz w:val="21"/>
          <w:szCs w:val="21"/>
        </w:rPr>
        <w:fldChar w:fldCharType="end"/>
      </w:r>
      <w:r/>
    </w:p>
    <w:p>
      <w:pPr>
        <w:pStyle w:val="762"/>
        <w:spacing w:line="360" w:lineRule="auto"/>
        <w:tabs>
          <w:tab w:val="right" w:pos="8659" w:leader="dot"/>
        </w:tabs>
        <w:rPr>
          <w:rFonts w:hint="eastAsia" w:ascii="宋体" w:hAnsi="宋体" w:eastAsia="宋体" w:cstheme="minorBidi"/>
          <w:sz w:val="21"/>
          <w:szCs w:val="21"/>
          <w14:ligatures w14:val="standardContextual"/>
        </w:rPr>
      </w:pPr>
      <w:r>
        <w:fldChar w:fldCharType="begin"/>
      </w:r>
      <w:r>
        <w:instrText xml:space="preserve"> HYPERLINK \l "_Toc227931673" </w:instrText>
      </w:r>
      <w:r>
        <w:fldChar w:fldCharType="separate"/>
      </w:r>
      <w:r>
        <w:rPr>
          <w:rStyle w:val="779"/>
          <w:rFonts w:hint="eastAsia" w:ascii="宋体" w:hAnsi="宋体" w:eastAsia="宋体" w:cs="宋体"/>
          <w:sz w:val="21"/>
          <w:szCs w:val="21"/>
        </w:rPr>
        <w:t xml:space="preserve">第四章  采购需求</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_Toc227931673 \h</w:instrText>
      </w:r>
      <w:r>
        <w:rPr>
          <w:rFonts w:hint="eastAsia" w:ascii="宋体" w:hAnsi="宋体" w:eastAsia="宋体"/>
          <w:sz w:val="21"/>
          <w:szCs w:val="21"/>
        </w:rPr>
        <w:instrText xml:space="preserve"> </w:instrText>
      </w:r>
      <w:r>
        <w:rPr>
          <w:rFonts w:hint="eastAsia" w:ascii="宋体" w:hAnsi="宋体" w:eastAsia="宋体"/>
          <w:sz w:val="21"/>
          <w:szCs w:val="21"/>
        </w:rPr>
        <w:fldChar w:fldCharType="separate"/>
      </w:r>
      <w:r>
        <w:rPr>
          <w:rFonts w:ascii="宋体" w:hAnsi="宋体" w:eastAsia="宋体"/>
          <w:sz w:val="21"/>
          <w:szCs w:val="21"/>
        </w:rPr>
        <w:t xml:space="preserve">23</w:t>
      </w:r>
      <w:r>
        <w:rPr>
          <w:rFonts w:hint="eastAsia" w:ascii="宋体" w:hAnsi="宋体" w:eastAsia="宋体"/>
          <w:sz w:val="21"/>
          <w:szCs w:val="21"/>
        </w:rPr>
        <w:fldChar w:fldCharType="end"/>
      </w:r>
      <w:r>
        <w:rPr>
          <w:rFonts w:hint="eastAsia" w:ascii="宋体" w:hAnsi="宋体" w:eastAsia="宋体"/>
          <w:sz w:val="21"/>
          <w:szCs w:val="21"/>
        </w:rPr>
        <w:fldChar w:fldCharType="end"/>
      </w:r>
      <w:r/>
    </w:p>
    <w:p>
      <w:pPr>
        <w:pStyle w:val="762"/>
        <w:spacing w:line="360" w:lineRule="auto"/>
        <w:tabs>
          <w:tab w:val="right" w:pos="8659" w:leader="dot"/>
        </w:tabs>
        <w:rPr>
          <w:rFonts w:hint="eastAsia" w:ascii="宋体" w:hAnsi="宋体" w:eastAsia="宋体" w:cstheme="minorBidi"/>
          <w:sz w:val="21"/>
          <w:szCs w:val="21"/>
          <w14:ligatures w14:val="standardContextual"/>
        </w:rPr>
      </w:pPr>
      <w:r>
        <w:fldChar w:fldCharType="begin"/>
      </w:r>
      <w:r>
        <w:instrText xml:space="preserve"> HYPERLINK \l "_Toc227931678" </w:instrText>
      </w:r>
      <w:r>
        <w:fldChar w:fldCharType="separate"/>
      </w:r>
      <w:r>
        <w:rPr>
          <w:rStyle w:val="779"/>
          <w:rFonts w:hint="eastAsia" w:ascii="宋体" w:hAnsi="宋体" w:eastAsia="宋体" w:cs="宋体"/>
          <w:sz w:val="21"/>
          <w:szCs w:val="21"/>
        </w:rPr>
        <w:t xml:space="preserve">第五章  评标方法与评标标准</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_Toc227931678 \h</w:instrText>
      </w:r>
      <w:r>
        <w:rPr>
          <w:rFonts w:hint="eastAsia" w:ascii="宋体" w:hAnsi="宋体" w:eastAsia="宋体"/>
          <w:sz w:val="21"/>
          <w:szCs w:val="21"/>
        </w:rPr>
        <w:instrText xml:space="preserve"> </w:instrText>
      </w:r>
      <w:r>
        <w:rPr>
          <w:rFonts w:hint="eastAsia" w:ascii="宋体" w:hAnsi="宋体" w:eastAsia="宋体"/>
          <w:sz w:val="21"/>
          <w:szCs w:val="21"/>
        </w:rPr>
        <w:fldChar w:fldCharType="separate"/>
      </w:r>
      <w:r>
        <w:rPr>
          <w:rFonts w:ascii="宋体" w:hAnsi="宋体" w:eastAsia="宋体"/>
          <w:sz w:val="21"/>
          <w:szCs w:val="21"/>
        </w:rPr>
        <w:t xml:space="preserve">28</w:t>
      </w:r>
      <w:r>
        <w:rPr>
          <w:rFonts w:hint="eastAsia" w:ascii="宋体" w:hAnsi="宋体" w:eastAsia="宋体"/>
          <w:sz w:val="21"/>
          <w:szCs w:val="21"/>
        </w:rPr>
        <w:fldChar w:fldCharType="end"/>
      </w:r>
      <w:r>
        <w:rPr>
          <w:rFonts w:hint="eastAsia" w:ascii="宋体" w:hAnsi="宋体" w:eastAsia="宋体"/>
          <w:sz w:val="21"/>
          <w:szCs w:val="21"/>
        </w:rPr>
        <w:fldChar w:fldCharType="end"/>
      </w:r>
      <w:r/>
    </w:p>
    <w:p>
      <w:pPr>
        <w:pStyle w:val="762"/>
        <w:spacing w:line="360" w:lineRule="auto"/>
        <w:tabs>
          <w:tab w:val="right" w:pos="8659" w:leader="dot"/>
        </w:tabs>
        <w:rPr>
          <w:rFonts w:asciiTheme="minorHAnsi" w:hAnsiTheme="minorHAnsi" w:eastAsiaTheme="minorEastAsia" w:cstheme="minorBidi"/>
          <w:sz w:val="22"/>
          <w14:ligatures w14:val="standardContextual"/>
        </w:rPr>
      </w:pPr>
      <w:r>
        <w:fldChar w:fldCharType="begin"/>
      </w:r>
      <w:r>
        <w:instrText xml:space="preserve"> HYPERLINK \l "_Toc227931679" </w:instrText>
      </w:r>
      <w:r>
        <w:fldChar w:fldCharType="separate"/>
      </w:r>
      <w:r>
        <w:rPr>
          <w:rStyle w:val="779"/>
          <w:rFonts w:hint="eastAsia" w:ascii="宋体" w:hAnsi="宋体" w:eastAsia="宋体" w:cs="宋体"/>
          <w:sz w:val="21"/>
          <w:szCs w:val="21"/>
        </w:rPr>
        <w:t xml:space="preserve">第六章  投标文件格式</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_Toc227931679 \h</w:instrText>
      </w:r>
      <w:r>
        <w:rPr>
          <w:rFonts w:hint="eastAsia" w:ascii="宋体" w:hAnsi="宋体" w:eastAsia="宋体"/>
          <w:sz w:val="21"/>
          <w:szCs w:val="21"/>
        </w:rPr>
        <w:instrText xml:space="preserve"> </w:instrText>
      </w:r>
      <w:r>
        <w:rPr>
          <w:rFonts w:hint="eastAsia" w:ascii="宋体" w:hAnsi="宋体" w:eastAsia="宋体"/>
          <w:sz w:val="21"/>
          <w:szCs w:val="21"/>
        </w:rPr>
        <w:fldChar w:fldCharType="separate"/>
      </w:r>
      <w:r>
        <w:rPr>
          <w:rFonts w:ascii="宋体" w:hAnsi="宋体" w:eastAsia="宋体"/>
          <w:sz w:val="21"/>
          <w:szCs w:val="21"/>
        </w:rPr>
        <w:t xml:space="preserve">33</w:t>
      </w:r>
      <w:r>
        <w:rPr>
          <w:rFonts w:hint="eastAsia" w:ascii="宋体" w:hAnsi="宋体" w:eastAsia="宋体"/>
          <w:sz w:val="21"/>
          <w:szCs w:val="21"/>
        </w:rPr>
        <w:fldChar w:fldCharType="end"/>
      </w:r>
      <w:r>
        <w:rPr>
          <w:rFonts w:hint="eastAsia" w:ascii="宋体" w:hAnsi="宋体" w:eastAsia="宋体"/>
          <w:sz w:val="21"/>
          <w:szCs w:val="21"/>
        </w:rPr>
        <w:fldChar w:fldCharType="end"/>
      </w:r>
      <w:r/>
    </w:p>
    <w:p>
      <w:pPr>
        <w:pStyle w:val="754"/>
        <w:tabs>
          <w:tab w:val="right" w:pos="8659" w:leader="dot"/>
        </w:tabs>
        <w:rPr>
          <w:rFonts w:asciiTheme="minorHAnsi" w:hAnsiTheme="minorHAnsi" w:eastAsiaTheme="minorEastAsia" w:cstheme="minorBidi"/>
          <w:szCs w:val="24"/>
          <w14:ligatures w14:val="standardContextual"/>
        </w:rPr>
      </w:pPr>
      <w:r>
        <w:rPr>
          <w:rFonts w:asciiTheme="minorHAnsi" w:hAnsiTheme="minorHAnsi" w:eastAsiaTheme="minorEastAsia" w:cstheme="minorBidi"/>
          <w:szCs w:val="24"/>
          <w14:ligatures w14:val="standardContextual"/>
        </w:rPr>
      </w:r>
      <w:r/>
    </w:p>
    <w:p>
      <w:pPr>
        <w:pStyle w:val="762"/>
        <w:ind w:right="304"/>
        <w:spacing w:line="360" w:lineRule="auto"/>
        <w:tabs>
          <w:tab w:val="right" w:pos="8834" w:leader="dot"/>
        </w:tabs>
        <w:rPr>
          <w:rFonts w:hint="eastAsia" w:ascii="宋体" w:hAnsi="宋体" w:eastAsia="宋体" w:cs="宋体"/>
          <w:b/>
          <w:sz w:val="21"/>
          <w:szCs w:val="21"/>
        </w:rPr>
      </w:pPr>
      <w:r>
        <w:rPr>
          <w:rFonts w:hint="eastAsia" w:ascii="宋体" w:hAnsi="宋体" w:eastAsia="宋体" w:cs="宋体"/>
          <w:sz w:val="21"/>
          <w:szCs w:val="21"/>
        </w:rPr>
        <w:fldChar w:fldCharType="end"/>
      </w:r>
      <w:bookmarkEnd w:id="4"/>
      <w:r/>
      <w:bookmarkEnd w:id="5"/>
      <w:r/>
      <w:r/>
    </w:p>
    <w:p>
      <w:pPr>
        <w:spacing w:line="360" w:lineRule="auto"/>
        <w:rPr>
          <w:rFonts w:hint="eastAsia" w:ascii="宋体" w:hAnsi="宋体" w:cs="宋体"/>
          <w:szCs w:val="21"/>
        </w:rPr>
        <w:sectPr>
          <w:footerReference w:type="default" r:id="rId11"/>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ascii="宋体" w:hAnsi="宋体" w:cs="宋体"/>
          <w:szCs w:val="21"/>
        </w:rPr>
      </w:r>
      <w:r/>
    </w:p>
    <w:p>
      <w:pPr>
        <w:pStyle w:val="772"/>
        <w:spacing w:before="0" w:after="0" w:line="360" w:lineRule="auto"/>
        <w:rPr>
          <w:rFonts w:hint="eastAsia" w:ascii="宋体" w:hAnsi="宋体" w:cs="宋体"/>
          <w:sz w:val="21"/>
          <w:szCs w:val="21"/>
        </w:rPr>
      </w:pPr>
      <w:r/>
      <w:bookmarkStart w:id="6" w:name="_Toc227931607"/>
      <w:r/>
      <w:bookmarkStart w:id="7" w:name="_Toc80264697"/>
      <w:r/>
      <w:bookmarkStart w:id="8" w:name="_Toc80792688"/>
      <w:r>
        <w:rPr>
          <w:rFonts w:hint="eastAsia" w:ascii="宋体" w:hAnsi="宋体" w:cs="宋体"/>
          <w:sz w:val="21"/>
          <w:szCs w:val="21"/>
        </w:rPr>
        <w:t xml:space="preserve">第一章  招标公告</w:t>
      </w:r>
      <w:bookmarkEnd w:id="6"/>
      <w:r/>
      <w:bookmarkEnd w:id="7"/>
      <w:r/>
      <w:bookmarkEnd w:id="8"/>
      <w:r/>
      <w:r/>
    </w:p>
    <w:p>
      <w:pPr>
        <w:ind w:firstLine="420"/>
        <w:spacing w:line="360" w:lineRule="auto"/>
        <w:rPr>
          <w:rFonts w:hint="eastAsia" w:ascii="宋体" w:hAnsi="宋体" w:cs="宋体"/>
          <w:bCs/>
          <w:szCs w:val="21"/>
        </w:rPr>
        <w:pBdr>
          <w:top w:val="single" w:color="000000" w:sz="4" w:space="1"/>
          <w:left w:val="single" w:color="000000" w:sz="4" w:space="4"/>
          <w:bottom w:val="single" w:color="000000" w:sz="4" w:space="1"/>
          <w:right w:val="single" w:color="000000" w:sz="4" w:space="4"/>
        </w:pBdr>
      </w:pPr>
      <w:r/>
      <w:bookmarkStart w:id="9" w:name="_Toc93909066"/>
      <w:r/>
      <w:bookmarkStart w:id="10" w:name="_Toc96347852"/>
      <w:r/>
      <w:bookmarkStart w:id="11" w:name="_Toc80792689"/>
      <w:r/>
      <w:bookmarkStart w:id="12" w:name="_Toc80264698"/>
      <w:r>
        <w:rPr>
          <w:rFonts w:hint="eastAsia" w:ascii="宋体" w:hAnsi="宋体" w:cs="宋体"/>
          <w:bCs/>
          <w:szCs w:val="21"/>
        </w:rPr>
        <w:t xml:space="preserve">项目概况</w:t>
      </w:r>
      <w:r/>
    </w:p>
    <w:p>
      <w:pPr>
        <w:ind w:firstLine="420"/>
        <w:spacing w:line="360" w:lineRule="auto"/>
        <w:rPr>
          <w:rFonts w:hint="eastAsia" w:ascii="宋体" w:hAnsi="宋体" w:cs="宋体"/>
          <w:bCs/>
          <w:szCs w:val="21"/>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u w:val="single"/>
          <w:lang w:eastAsia="zh-CN"/>
        </w:rPr>
        <w:t xml:space="preserve">网络传输数据通信链路及设备场地租用</w:t>
      </w:r>
      <w:r>
        <w:rPr>
          <w:rFonts w:hint="eastAsia" w:ascii="宋体" w:hAnsi="宋体" w:cs="宋体"/>
          <w:bCs/>
          <w:szCs w:val="21"/>
        </w:rPr>
        <w:t xml:space="preserve">的潜在投标人应在规定时间内通过</w:t>
      </w:r>
      <w:r>
        <w:rPr>
          <w:rFonts w:hint="eastAsia" w:ascii="Microsoft New Tai Lue" w:hAnsi="Microsoft New Tai Lue" w:cs="Microsoft New Tai Lue"/>
          <w:bCs/>
          <w:szCs w:val="21"/>
          <w:u w:val="single"/>
        </w:rPr>
        <w:t xml:space="preserve">江苏政府采购网</w:t>
      </w:r>
      <w:r>
        <w:rPr>
          <w:rFonts w:hint="eastAsia" w:ascii="宋体" w:hAnsi="宋体" w:cs="宋体"/>
          <w:bCs/>
          <w:szCs w:val="21"/>
        </w:rPr>
        <w:t xml:space="preserve">获取招标文件，并于</w:t>
      </w:r>
      <w:r>
        <w:rPr>
          <w:rFonts w:hint="eastAsia" w:ascii="宋体" w:hAnsi="宋体" w:cs="宋体"/>
          <w:bCs/>
          <w:szCs w:val="21"/>
          <w:u w:val="single"/>
        </w:rPr>
        <w:t xml:space="preserve">2026年</w:t>
      </w:r>
      <w:r>
        <w:rPr>
          <w:rFonts w:hint="eastAsia" w:ascii="宋体" w:hAnsi="宋体" w:cs="宋体"/>
          <w:bCs/>
          <w:szCs w:val="21"/>
          <w:u w:val="single"/>
          <w:lang w:val="en-US" w:eastAsia="zh-CN"/>
        </w:rPr>
        <w:t xml:space="preserve">06</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24</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15</w:t>
      </w:r>
      <w:r>
        <w:rPr>
          <w:rFonts w:hint="eastAsia" w:ascii="宋体" w:hAnsi="宋体" w:cs="宋体"/>
          <w:bCs/>
          <w:szCs w:val="21"/>
          <w:u w:val="single"/>
        </w:rPr>
        <w:t xml:space="preserve">:</w:t>
      </w:r>
      <w:r>
        <w:rPr>
          <w:rFonts w:hint="eastAsia" w:ascii="宋体" w:hAnsi="宋体" w:cs="宋体"/>
          <w:bCs/>
          <w:szCs w:val="21"/>
          <w:u w:val="single"/>
          <w:lang w:val="en-US" w:eastAsia="zh-CN"/>
        </w:rPr>
        <w:t xml:space="preserve">00</w:t>
      </w:r>
      <w:r>
        <w:rPr>
          <w:rFonts w:hint="eastAsia" w:ascii="宋体" w:hAnsi="宋体" w:cs="宋体"/>
          <w:bCs/>
          <w:szCs w:val="21"/>
          <w:u w:val="single"/>
        </w:rPr>
        <w:t xml:space="preserve">（北京时间</w:t>
      </w:r>
      <w:r>
        <w:rPr>
          <w:rFonts w:hint="eastAsia" w:ascii="宋体" w:hAnsi="宋体" w:cs="宋体"/>
          <w:bCs/>
          <w:szCs w:val="21"/>
        </w:rPr>
        <w:t xml:space="preserve">）前递交投标文件。</w:t>
      </w:r>
      <w:r/>
    </w:p>
    <w:p>
      <w:pPr>
        <w:ind w:firstLine="373"/>
        <w:spacing w:line="360" w:lineRule="auto"/>
        <w:rPr>
          <w:rFonts w:hint="eastAsia" w:ascii="宋体" w:hAnsi="宋体" w:cs="宋体"/>
          <w:b/>
          <w:bCs/>
          <w:szCs w:val="44"/>
        </w:rPr>
      </w:pPr>
      <w:r/>
      <w:bookmarkStart w:id="13" w:name="_Toc93909065"/>
      <w:r/>
      <w:bookmarkStart w:id="14" w:name="_Toc96347851"/>
      <w:r>
        <w:rPr>
          <w:rFonts w:hint="eastAsia" w:ascii="宋体" w:hAnsi="宋体" w:cs="宋体"/>
          <w:b/>
          <w:bCs/>
          <w:szCs w:val="44"/>
        </w:rPr>
        <w:t xml:space="preserve">一、项目基本情况</w:t>
      </w:r>
      <w:bookmarkEnd w:id="13"/>
      <w:r/>
      <w:bookmarkEnd w:id="14"/>
      <w:r/>
      <w:r/>
    </w:p>
    <w:p>
      <w:pPr>
        <w:ind w:firstLine="420"/>
        <w:spacing w:line="360" w:lineRule="auto"/>
        <w:rPr>
          <w:rFonts w:hint="eastAsia" w:ascii="宋体" w:hAnsi="宋体" w:eastAsia="宋体" w:cs="宋体"/>
          <w:bCs/>
          <w:szCs w:val="21"/>
          <w:lang w:eastAsia="zh-CN"/>
        </w:rPr>
      </w:pPr>
      <w:r>
        <w:rPr>
          <w:rFonts w:hint="eastAsia" w:ascii="宋体" w:hAnsi="宋体" w:cs="宋体"/>
          <w:bCs/>
          <w:szCs w:val="21"/>
        </w:rPr>
        <w:t xml:space="preserve">1.1项目编号：</w:t>
      </w:r>
      <w:r>
        <w:rPr>
          <w:rFonts w:hint="eastAsia" w:ascii="宋体" w:hAnsi="宋体" w:cs="宋体"/>
          <w:bCs/>
          <w:szCs w:val="21"/>
          <w:lang w:eastAsia="zh-CN"/>
        </w:rPr>
        <w:t xml:space="preserve">JSZC-320000-WYKJ-G2026-0011</w:t>
      </w:r>
      <w:r/>
    </w:p>
    <w:p>
      <w:pPr>
        <w:ind w:firstLine="420"/>
        <w:spacing w:line="360" w:lineRule="auto"/>
        <w:rPr>
          <w:rFonts w:hint="eastAsia" w:ascii="宋体" w:hAnsi="宋体" w:eastAsia="宋体" w:cs="宋体"/>
          <w:bCs/>
          <w:szCs w:val="21"/>
          <w:lang w:eastAsia="zh-CN"/>
        </w:rPr>
      </w:pPr>
      <w:r>
        <w:rPr>
          <w:rFonts w:hint="eastAsia" w:ascii="宋体" w:hAnsi="宋体" w:cs="宋体"/>
          <w:bCs/>
          <w:szCs w:val="21"/>
        </w:rPr>
        <w:t xml:space="preserve">1.2项目名称：</w:t>
      </w:r>
      <w:r>
        <w:rPr>
          <w:rFonts w:hint="eastAsia" w:ascii="宋体" w:hAnsi="宋体" w:cs="宋体"/>
          <w:bCs/>
          <w:szCs w:val="21"/>
          <w:lang w:eastAsia="zh-CN"/>
        </w:rPr>
        <w:t xml:space="preserve">网络传输数据通信链路及设备场地租用</w:t>
      </w:r>
      <w:r/>
    </w:p>
    <w:p>
      <w:pPr>
        <w:ind w:firstLine="420"/>
        <w:spacing w:line="360" w:lineRule="auto"/>
        <w:rPr>
          <w:rFonts w:hint="eastAsia" w:ascii="宋体" w:hAnsi="宋体" w:cs="宋体"/>
          <w:b/>
          <w:szCs w:val="21"/>
        </w:rPr>
      </w:pPr>
      <w:r>
        <w:rPr>
          <w:rFonts w:hint="eastAsia" w:ascii="宋体" w:hAnsi="宋体" w:cs="宋体"/>
          <w:bCs/>
          <w:szCs w:val="21"/>
        </w:rPr>
        <w:t xml:space="preserve">1.3预算金额：</w:t>
      </w:r>
      <w:r>
        <w:rPr>
          <w:rFonts w:hint="eastAsia" w:ascii="宋体" w:hAnsi="宋体" w:cs="宋体"/>
          <w:b/>
          <w:szCs w:val="21"/>
        </w:rPr>
        <w:t xml:space="preserve">540万元</w:t>
      </w:r>
      <w:r/>
    </w:p>
    <w:p>
      <w:pPr>
        <w:ind w:firstLine="420"/>
        <w:spacing w:line="360" w:lineRule="auto"/>
        <w:rPr>
          <w:rFonts w:hint="eastAsia" w:ascii="宋体" w:hAnsi="宋体" w:cs="宋体"/>
          <w:b/>
          <w:szCs w:val="21"/>
        </w:rPr>
      </w:pPr>
      <w:r>
        <w:rPr>
          <w:rFonts w:hint="eastAsia" w:ascii="宋体" w:hAnsi="宋体" w:cs="宋体"/>
          <w:bCs/>
          <w:szCs w:val="21"/>
        </w:rPr>
        <w:t xml:space="preserve">★</w:t>
      </w:r>
      <w:r>
        <w:rPr>
          <w:rFonts w:hint="eastAsia" w:ascii="宋体" w:hAnsi="宋体" w:cs="宋体"/>
          <w:b/>
          <w:szCs w:val="21"/>
        </w:rPr>
        <w:t xml:space="preserve">1.4最高限价：</w:t>
      </w:r>
      <w:sdt>
        <w:sdtPr>
          <w15:appearance w15:val="boundingBox"/>
          <w:id w:val="-1953539716"/>
          <w:placeholder>
            <w:docPart w:val="{8a60e064-623f-4c45-88ae-7525871aceff}"/>
          </w:placeholder>
          <w:rPr>
            <w:rFonts w:ascii="Microsoft New Tai Lue" w:hAnsi="Microsoft New Tai Lue" w:cs="Microsoft New Tai Lue"/>
            <w:b/>
            <w:szCs w:val="21"/>
          </w:rPr>
        </w:sdtPr>
        <w:sdtContent>
          <w:r>
            <w:rPr>
              <w:rFonts w:hint="eastAsia" w:ascii="Microsoft New Tai Lue" w:hAnsi="Microsoft New Tai Lue" w:cs="Microsoft New Tai Lue"/>
              <w:b/>
              <w:szCs w:val="21"/>
            </w:rPr>
            <w:t xml:space="preserve">本项目投标总价不得高于人民币540万元，投标人投标报价不得超过上述限价金额，否则将作无效标处理。</w:t>
          </w:r>
        </w:sdtContent>
      </w:sdt>
      <w:r/>
      <w:r/>
    </w:p>
    <w:p>
      <w:pPr>
        <w:ind w:firstLine="420"/>
        <w:spacing w:line="360" w:lineRule="auto"/>
        <w:rPr>
          <w:rFonts w:hint="eastAsia" w:ascii="宋体" w:hAnsi="宋体" w:cs="宋体"/>
          <w:bCs/>
          <w:szCs w:val="21"/>
        </w:rPr>
      </w:pPr>
      <w:r>
        <w:rPr>
          <w:rFonts w:hint="eastAsia" w:ascii="宋体" w:hAnsi="宋体" w:cs="宋体"/>
          <w:bCs/>
          <w:szCs w:val="21"/>
        </w:rPr>
        <w:t xml:space="preserve">1.5采购需求：</w:t>
      </w:r>
      <w:r>
        <w:rPr>
          <w:rFonts w:hint="eastAsia" w:ascii="宋体" w:hAnsi="宋体" w:cs="宋体"/>
          <w:bCs/>
          <w:szCs w:val="21"/>
          <w:lang w:val="zh-CN"/>
        </w:rPr>
        <w:t xml:space="preserve">依据国家广播电视总局第62号令的管理规定和江苏省广播电视局对全省监测监管系统的部署要求，江苏省广播电视监测台在江苏省各市县安装监测设备。为保证设备有效、可靠及稳定运行，江苏省广播电视监测台需租用数据传输通道、监测设备安装机柜和购买监测设备代维服务。</w:t>
      </w:r>
      <w:r>
        <w:rPr>
          <w:rFonts w:hint="eastAsia" w:ascii="宋体" w:hAnsi="宋体" w:cs="宋体"/>
          <w:bCs/>
          <w:szCs w:val="21"/>
        </w:rPr>
        <w:t xml:space="preserve">具体要求详见招标文件第四章《采购需求》。</w:t>
      </w:r>
      <w:r/>
    </w:p>
    <w:p>
      <w:pPr>
        <w:ind w:firstLine="420"/>
        <w:spacing w:line="360" w:lineRule="auto"/>
        <w:rPr>
          <w:rFonts w:hint="eastAsia" w:ascii="宋体" w:hAnsi="宋体" w:cs="宋体"/>
          <w:bCs/>
          <w:szCs w:val="21"/>
          <w:lang w:val="zh-CN"/>
        </w:rPr>
      </w:pPr>
      <w:r>
        <w:rPr>
          <w:rFonts w:hint="eastAsia" w:ascii="宋体" w:hAnsi="宋体" w:cs="宋体"/>
          <w:bCs/>
          <w:szCs w:val="21"/>
        </w:rPr>
        <w:t xml:space="preserve">1.6项目服务时间：自项目整体交付之日起一年。</w:t>
      </w:r>
      <w:r/>
    </w:p>
    <w:p>
      <w:pPr>
        <w:ind w:firstLine="420"/>
        <w:spacing w:line="360" w:lineRule="auto"/>
        <w:rPr>
          <w:rFonts w:hint="eastAsia" w:ascii="宋体" w:hAnsi="宋体" w:cs="宋体"/>
          <w:bCs/>
          <w:szCs w:val="21"/>
        </w:rPr>
      </w:pPr>
      <w:r>
        <w:rPr>
          <w:rFonts w:hint="eastAsia" w:ascii="宋体" w:hAnsi="宋体" w:cs="宋体"/>
          <w:bCs/>
          <w:szCs w:val="21"/>
        </w:rPr>
        <w:t xml:space="preserve">1.7本项目是否接受联合体投标：不接受</w:t>
      </w:r>
      <w:r/>
    </w:p>
    <w:p>
      <w:pPr>
        <w:ind w:firstLine="420"/>
        <w:spacing w:line="360" w:lineRule="auto"/>
        <w:rPr>
          <w:rFonts w:hint="eastAsia" w:ascii="宋体" w:hAnsi="宋体" w:cs="宋体"/>
          <w:bCs/>
          <w:szCs w:val="21"/>
        </w:rPr>
      </w:pPr>
      <w:r>
        <w:rPr>
          <w:rFonts w:hint="eastAsia" w:ascii="宋体" w:hAnsi="宋体" w:cs="宋体"/>
          <w:bCs/>
          <w:szCs w:val="21"/>
        </w:rPr>
        <w:t xml:space="preserve">1.8本项目是否接受进口产品：不接受</w:t>
      </w:r>
      <w:bookmarkEnd w:id="9"/>
      <w:r/>
      <w:bookmarkEnd w:id="10"/>
      <w:r/>
      <w:bookmarkEnd w:id="11"/>
      <w:r/>
      <w:bookmarkEnd w:id="12"/>
      <w:r/>
      <w:r/>
    </w:p>
    <w:p>
      <w:pPr>
        <w:ind w:firstLine="373"/>
        <w:spacing w:line="360" w:lineRule="auto"/>
        <w:rPr>
          <w:rFonts w:hint="eastAsia" w:ascii="宋体" w:hAnsi="宋体" w:cs="宋体"/>
          <w:b/>
          <w:bCs/>
          <w:szCs w:val="44"/>
        </w:rPr>
      </w:pPr>
      <w:r/>
      <w:bookmarkStart w:id="15" w:name="_Toc71561877"/>
      <w:r/>
      <w:bookmarkStart w:id="16" w:name="_Toc80264704"/>
      <w:r>
        <w:rPr>
          <w:rFonts w:hint="eastAsia" w:ascii="宋体" w:hAnsi="宋体" w:cs="宋体"/>
          <w:b/>
          <w:bCs/>
          <w:szCs w:val="44"/>
        </w:rPr>
        <w:t xml:space="preserve">二、申请人的资格要求：</w:t>
      </w:r>
      <w:r/>
    </w:p>
    <w:p>
      <w:pPr>
        <w:ind w:firstLine="420"/>
        <w:spacing w:line="360" w:lineRule="auto"/>
        <w:rPr>
          <w:rFonts w:ascii="Microsoft New Tai Lue" w:hAnsi="Microsoft New Tai Lue" w:cs="Microsoft New Tai Lue"/>
          <w:bCs/>
          <w:szCs w:val="21"/>
        </w:rPr>
      </w:pPr>
      <w:r/>
      <w:bookmarkStart w:id="17" w:name="_Toc96347853"/>
      <w:r/>
      <w:bookmarkStart w:id="18" w:name="_Toc93909067"/>
      <w:r/>
      <w:bookmarkStart w:id="19" w:name="_Toc80792690"/>
      <w:r/>
      <w:bookmarkStart w:id="20" w:name="_Toc80264699"/>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满足《中华人民共和国政府采购法》第二十二条规定：</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.1.1</w:t>
      </w:r>
      <w:r>
        <w:rPr>
          <w:rFonts w:hint="eastAsia" w:ascii="Microsoft New Tai Lue" w:hAnsi="Microsoft New Tai Lue" w:cs="Microsoft New Tai Lue"/>
          <w:bCs/>
          <w:szCs w:val="21"/>
        </w:rPr>
        <w:t xml:space="preserve">法人或者其他组织的营业执照等证明文件，自然人的身份证明；</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.1.2</w:t>
      </w:r>
      <w:r>
        <w:rPr>
          <w:rFonts w:hint="eastAsia" w:ascii="Microsoft New Tai Lue" w:hAnsi="Microsoft New Tai Lue" w:cs="Microsoft New Tai Lue"/>
          <w:bCs/>
          <w:szCs w:val="21"/>
        </w:rPr>
        <w:t xml:space="preserve">具有良好的商业信誉和健全的财务会计制度，提供上年度财务报表复印件（即2</w:t>
      </w:r>
      <w:r>
        <w:rPr>
          <w:rFonts w:ascii="Microsoft New Tai Lue" w:hAnsi="Microsoft New Tai Lue" w:cs="Microsoft New Tai Lue"/>
          <w:bCs/>
          <w:szCs w:val="21"/>
        </w:rPr>
        <w:t xml:space="preserve">02</w:t>
      </w:r>
      <w:r>
        <w:rPr>
          <w:rFonts w:hint="eastAsia" w:ascii="Microsoft New Tai Lue" w:hAnsi="Microsoft New Tai Lue" w:cs="Microsoft New Tai Lue"/>
          <w:bCs/>
          <w:szCs w:val="21"/>
        </w:rPr>
        <w:t xml:space="preserve">4年或2025年度财务报表，如为新成立的公司，应提供公司成立之后的财务报表）或投标截止时间前</w:t>
      </w:r>
      <w:r>
        <w:rPr>
          <w:rFonts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个月内，由其基本开户银行出具的资信证明；</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.1.3</w:t>
      </w:r>
      <w:r>
        <w:rPr>
          <w:rFonts w:hint="eastAsia" w:ascii="Microsoft New Tai Lue" w:hAnsi="Microsoft New Tai Lue" w:cs="Microsoft New Tai Lue"/>
          <w:bCs/>
          <w:szCs w:val="21"/>
        </w:rPr>
        <w:t xml:space="preserve">具有履行合同所必需的设备和专业技术能力，提供具备履行合同所必需的设备和专业技术能力的证明材料或承诺函（由供应商根据项目需求提供说明材料或承诺函）；</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.1.4</w:t>
      </w:r>
      <w:r>
        <w:rPr>
          <w:rFonts w:hint="eastAsia" w:ascii="Microsoft New Tai Lue" w:hAnsi="Microsoft New Tai Lue" w:cs="Microsoft New Tai Lue"/>
          <w:bCs/>
          <w:szCs w:val="21"/>
        </w:rPr>
        <w:t xml:space="preserve">有依法缴纳税收和社会保障资金的良好记录，提供本次采购活动前</w:t>
      </w:r>
      <w:r>
        <w:rPr>
          <w:rFonts w:ascii="Microsoft New Tai Lue" w:hAnsi="Microsoft New Tai Lue" w:cs="Microsoft New Tai Lue"/>
          <w:bCs/>
          <w:szCs w:val="21"/>
        </w:rPr>
        <w:t xml:space="preserve">6</w:t>
      </w:r>
      <w:r>
        <w:rPr>
          <w:rFonts w:hint="eastAsia" w:ascii="Microsoft New Tai Lue" w:hAnsi="Microsoft New Tai Lue" w:cs="Microsoft New Tai Lue"/>
          <w:bCs/>
          <w:szCs w:val="21"/>
        </w:rPr>
        <w:t xml:space="preserve">个月内，至少1个月缴纳税收和社会保险的凭证复印件，依法享受免缴、缓缴的，提供证明材料复印件；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.1.5</w:t>
      </w:r>
      <w:r>
        <w:rPr>
          <w:rFonts w:hint="eastAsia" w:ascii="Microsoft New Tai Lue" w:hAnsi="Microsoft New Tai Lue" w:cs="Microsoft New Tai Lue"/>
          <w:bCs/>
          <w:szCs w:val="21"/>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.1.6</w:t>
      </w:r>
      <w:r>
        <w:rPr>
          <w:rFonts w:hint="eastAsia" w:ascii="Microsoft New Tai Lue" w:hAnsi="Microsoft New Tai Lue" w:cs="Microsoft New Tai Lue"/>
          <w:bCs/>
          <w:szCs w:val="21"/>
        </w:rPr>
        <w:t xml:space="preserve">法律、行政法规规定的其他条件。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落实政府采购政策需满足的资格要求：</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中小企业政策：</w:t>
      </w:r>
      <w:sdt>
        <w:sdtPr>
          <w15:appearance w15:val="boundingBox"/>
          <w:id w:val="935480510"/>
          <w:placeholder>
            <w:docPart w:val="{c6defd9e-631e-45e0-a123-c61bdd5d3ec2}"/>
          </w:placeholder>
          <w:rPr>
            <w:rFonts w:hint="eastAsia" w:ascii="Microsoft New Tai Lue" w:hAnsi="Microsoft New Tai Lue" w:cs="Microsoft New Tai Lue"/>
            <w:bCs/>
            <w:szCs w:val="21"/>
          </w:rPr>
        </w:sdtPr>
        <w:sdtContent>
          <w:r>
            <w:rPr>
              <w:rFonts w:hint="eastAsia" w:ascii="Microsoft New Tai Lue" w:hAnsi="Microsoft New Tai Lue" w:cs="Microsoft New Tai Lue"/>
              <w:bCs/>
              <w:szCs w:val="21"/>
            </w:rPr>
            <w:t xml:space="preserve">本项目不面向中小企业预留采购份额</w:t>
          </w:r>
        </w:sdtContent>
      </w:sd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2.2</w:t>
      </w:r>
      <w:r>
        <w:rPr>
          <w:rFonts w:hint="eastAsia" w:ascii="Microsoft New Tai Lue" w:hAnsi="Microsoft New Tai Lue" w:cs="Microsoft New Tai Lue"/>
          <w:bCs/>
          <w:szCs w:val="21"/>
        </w:rPr>
        <w:t xml:space="preserve">其它落实政府采购政策的资格要求（如有）：</w:t>
      </w:r>
      <w:sdt>
        <w:sdtPr>
          <w15:appearance w15:val="boundingBox"/>
          <w:id w:val="-1648272104"/>
          <w:placeholder>
            <w:docPart w:val="{c6defd9e-631e-45e0-a123-c61bdd5d3ec2}"/>
          </w:placeholder>
          <w:rPr>
            <w:rFonts w:hint="eastAsia" w:ascii="Microsoft New Tai Lue" w:hAnsi="Microsoft New Tai Lue" w:cs="Microsoft New Tai Lue"/>
            <w:bCs/>
            <w:szCs w:val="21"/>
          </w:rPr>
        </w:sdtPr>
        <w:sdtContent>
          <w:r>
            <w:rPr>
              <w:rFonts w:hint="eastAsia" w:ascii="Microsoft New Tai Lue" w:hAnsi="Microsoft New Tai Lue" w:cs="Microsoft New Tai Lue"/>
              <w:bCs/>
              <w:szCs w:val="21"/>
            </w:rPr>
            <w:t xml:space="preserve">无</w:t>
          </w:r>
        </w:sdtContent>
      </w:sdt>
      <w:r>
        <w:rPr>
          <w:rFonts w:hint="eastAsia" w:ascii="Microsoft New Tai Lue" w:hAnsi="Microsoft New Tai Lue" w:cs="Microsoft New Tai Lue"/>
          <w:bCs/>
          <w:szCs w:val="21"/>
        </w:rPr>
        <w:t xml:space="preserve">。</w:t>
      </w:r>
      <w:r/>
    </w:p>
    <w:p>
      <w:pPr>
        <w:ind w:firstLine="420"/>
        <w:spacing w:line="360" w:lineRule="auto"/>
        <w:rPr>
          <w:rFonts w:ascii="Microsoft New Tai Lue" w:hAnsi="Microsoft New Tai Lue" w:cs="Microsoft New Tai Lue"/>
          <w:b/>
          <w:szCs w:val="21"/>
        </w:rPr>
      </w:pP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3本项目的特定资格要求：</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1供应商存在下列情形的不得参加本次招标活动：</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1</w:t>
      </w: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strike/>
          <w:szCs w:val="21"/>
        </w:rPr>
      </w:pPr>
      <w:r>
        <w:rPr>
          <w:rFonts w:hint="eastAsia" w:ascii="Microsoft New Tai Lue" w:hAnsi="Microsoft New Tai Lue" w:cs="Microsoft New Tai Lue"/>
          <w:bCs/>
          <w:szCs w:val="21"/>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szCs w:val="21"/>
        </w:rPr>
      </w:pPr>
      <w:r>
        <w:rPr>
          <w:rFonts w:hint="eastAsia" w:ascii="Microsoft New Tai Lue" w:hAnsi="Microsoft New Tai Lue" w:cs="Microsoft New Tai Lue"/>
          <w:bCs/>
          <w:szCs w:val="21"/>
        </w:rPr>
        <w:t xml:space="preserve">2.3.1.3通过“信用中国”网站（http://www.creditchina.gov.cn）、中国政府采购网（www.ccgp.gov.cn）查询供应商在投标截止时间前的信用记录，通过以上查询渠道，供应商被列入失信被执行人、重大税收违法失信主体名单、政府采购严重违法失信行为记录。</w:t>
      </w:r>
      <w:r/>
    </w:p>
    <w:p>
      <w:pPr>
        <w:ind w:firstLine="373"/>
        <w:spacing w:line="360" w:lineRule="auto"/>
        <w:rPr>
          <w:rFonts w:hint="eastAsia" w:ascii="宋体" w:hAnsi="宋体" w:cs="宋体"/>
          <w:b/>
          <w:bCs/>
          <w:szCs w:val="44"/>
        </w:rPr>
      </w:pPr>
      <w:r>
        <w:rPr>
          <w:rFonts w:hint="eastAsia" w:ascii="宋体" w:hAnsi="宋体" w:cs="宋体"/>
          <w:b/>
          <w:bCs/>
          <w:szCs w:val="44"/>
        </w:rPr>
        <w:t xml:space="preserve">三、获取招标文件</w:t>
      </w:r>
      <w:bookmarkEnd w:id="17"/>
      <w:r/>
      <w:bookmarkEnd w:id="18"/>
      <w:r/>
      <w:bookmarkEnd w:id="19"/>
      <w:r/>
      <w:bookmarkEnd w:id="20"/>
      <w:r/>
      <w:r/>
    </w:p>
    <w:p>
      <w:pPr>
        <w:ind w:firstLine="525"/>
        <w:spacing w:line="360" w:lineRule="auto"/>
        <w:rPr>
          <w:rFonts w:hint="eastAsia" w:ascii="宋体" w:hAnsi="宋体" w:cs="宋体"/>
          <w:bCs/>
          <w:szCs w:val="21"/>
        </w:rPr>
      </w:pPr>
      <w:r/>
      <w:bookmarkStart w:id="21" w:name="_Toc80264700"/>
      <w:r>
        <w:rPr>
          <w:rFonts w:hint="eastAsia" w:ascii="宋体" w:hAnsi="宋体" w:cs="宋体"/>
          <w:bCs/>
          <w:szCs w:val="21"/>
        </w:rPr>
        <w:t xml:space="preserve">时间：自招标文件公告发布之日起5个工作日</w:t>
      </w:r>
      <w:r/>
    </w:p>
    <w:p>
      <w:pPr>
        <w:ind w:firstLine="525"/>
        <w:spacing w:after="40" w:line="360" w:lineRule="auto"/>
        <w:rPr>
          <w:rFonts w:hint="eastAsia" w:ascii="宋体" w:hAnsi="宋体" w:cs="宋体"/>
          <w:bCs/>
          <w:szCs w:val="21"/>
        </w:rPr>
      </w:pPr>
      <w:r/>
      <w:bookmarkStart w:id="22" w:name="_Toc80792691"/>
      <w:r/>
      <w:bookmarkStart w:id="23" w:name="_Toc96347854"/>
      <w:r/>
      <w:bookmarkStart w:id="24" w:name="_Toc93909068"/>
      <w:r>
        <w:rPr>
          <w:rFonts w:hint="eastAsia" w:ascii="Microsoft New Tai Lue" w:hAnsi="Microsoft New Tai Lue" w:cs="Microsoft New Tai Lue"/>
          <w:bCs/>
          <w:szCs w:val="21"/>
        </w:rPr>
        <w:t xml:space="preserve">获取地点：江苏政府采购网</w:t>
      </w:r>
      <w:r>
        <w:rPr>
          <w:rFonts w:hint="eastAsia" w:ascii="宋体" w:hAnsi="宋体" w:cs="宋体"/>
          <w:bCs/>
          <w:szCs w:val="21"/>
        </w:rPr>
        <w:t xml:space="preserve">。</w:t>
      </w:r>
      <w:r/>
    </w:p>
    <w:p>
      <w:pPr>
        <w:ind w:firstLine="525"/>
        <w:spacing w:after="40" w:line="360" w:lineRule="auto"/>
        <w:rPr>
          <w:rFonts w:hint="eastAsia" w:ascii="宋体" w:hAnsi="宋体" w:cs="宋体"/>
          <w:bCs/>
          <w:szCs w:val="21"/>
        </w:rPr>
      </w:pPr>
      <w:r>
        <w:rPr>
          <w:rFonts w:hint="eastAsia" w:ascii="Microsoft New Tai Lue" w:hAnsi="Microsoft New Tai Lue" w:cs="Microsoft New Tai Lue"/>
          <w:bCs/>
          <w:szCs w:val="21"/>
        </w:rPr>
        <w:t xml:space="preserve">获取方式：网上下载</w:t>
      </w:r>
      <w:r/>
    </w:p>
    <w:p>
      <w:pPr>
        <w:ind w:firstLine="525"/>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售价：0元。</w:t>
      </w:r>
      <w:r/>
    </w:p>
    <w:p>
      <w:pPr>
        <w:ind w:firstLine="373"/>
        <w:spacing w:line="360" w:lineRule="auto"/>
        <w:rPr>
          <w:rFonts w:hint="eastAsia" w:ascii="宋体" w:hAnsi="宋体" w:cs="宋体"/>
          <w:b/>
          <w:bCs/>
          <w:szCs w:val="44"/>
        </w:rPr>
      </w:pPr>
      <w:r>
        <w:rPr>
          <w:rFonts w:hint="eastAsia" w:ascii="宋体" w:hAnsi="宋体" w:cs="宋体"/>
          <w:b/>
          <w:bCs/>
          <w:szCs w:val="44"/>
        </w:rPr>
        <w:t xml:space="preserve">四、</w:t>
      </w:r>
      <w:bookmarkEnd w:id="21"/>
      <w:r/>
      <w:bookmarkEnd w:id="22"/>
      <w:r>
        <w:rPr>
          <w:rFonts w:hint="eastAsia" w:ascii="宋体" w:hAnsi="宋体" w:cs="宋体"/>
          <w:b/>
          <w:bCs/>
          <w:szCs w:val="44"/>
        </w:rPr>
        <w:t xml:space="preserve">递交投标文件截止时间、开标时间和地点</w:t>
      </w:r>
      <w:bookmarkEnd w:id="23"/>
      <w:r/>
      <w:bookmarkEnd w:id="24"/>
      <w:r/>
      <w:r/>
    </w:p>
    <w:p>
      <w:pPr>
        <w:ind w:firstLine="525"/>
        <w:spacing w:after="40" w:line="360" w:lineRule="auto"/>
        <w:rPr>
          <w:rFonts w:ascii="Microsoft New Tai Lue" w:hAnsi="Microsoft New Tai Lue" w:cs="Microsoft New Tai Lue"/>
          <w:bCs/>
          <w:szCs w:val="21"/>
        </w:rPr>
      </w:pPr>
      <w:r/>
      <w:bookmarkStart w:id="25" w:name="_Toc80792693"/>
      <w:r/>
      <w:bookmarkStart w:id="26" w:name="_Toc96347855"/>
      <w:r/>
      <w:bookmarkStart w:id="27" w:name="_Toc93909069"/>
      <w:r>
        <w:rPr>
          <w:rFonts w:hint="eastAsia" w:ascii="Microsoft New Tai Lue" w:hAnsi="Microsoft New Tai Lue" w:cs="Microsoft New Tai Lue"/>
          <w:bCs/>
          <w:szCs w:val="21"/>
        </w:rPr>
        <w:t xml:space="preserve">提交投标文件截止时间、开标时间：2026年</w:t>
      </w:r>
      <w:r>
        <w:rPr>
          <w:rFonts w:hint="eastAsia" w:ascii="Microsoft New Tai Lue" w:hAnsi="Microsoft New Tai Lue" w:cs="Microsoft New Tai Lue"/>
          <w:bCs/>
          <w:szCs w:val="21"/>
          <w:lang w:val="en-US" w:eastAsia="zh-CN"/>
        </w:rPr>
        <w:t xml:space="preserve">06</w:t>
      </w:r>
      <w:r>
        <w:rPr>
          <w:rFonts w:hint="eastAsia" w:ascii="Microsoft New Tai Lue" w:hAnsi="Microsoft New Tai Lue" w:cs="Microsoft New Tai Lue"/>
          <w:bCs/>
          <w:szCs w:val="21"/>
        </w:rPr>
        <w:t xml:space="preserve">月</w:t>
      </w:r>
      <w:r>
        <w:rPr>
          <w:rFonts w:hint="eastAsia" w:ascii="Microsoft New Tai Lue" w:hAnsi="Microsoft New Tai Lue" w:cs="Microsoft New Tai Lue"/>
          <w:bCs/>
          <w:szCs w:val="21"/>
          <w:lang w:val="en-US" w:eastAsia="zh-CN"/>
        </w:rPr>
        <w:t xml:space="preserve">24</w:t>
      </w:r>
      <w:r>
        <w:rPr>
          <w:rFonts w:hint="eastAsia" w:ascii="Microsoft New Tai Lue" w:hAnsi="Microsoft New Tai Lue" w:cs="Microsoft New Tai Lue"/>
          <w:bCs/>
          <w:szCs w:val="21"/>
        </w:rPr>
        <w:t xml:space="preserve">日</w:t>
      </w:r>
      <w:r>
        <w:rPr>
          <w:rFonts w:hint="eastAsia" w:ascii="Microsoft New Tai Lue" w:hAnsi="Microsoft New Tai Lue" w:cs="Microsoft New Tai Lue"/>
          <w:bCs/>
          <w:szCs w:val="21"/>
          <w:lang w:val="en-US" w:eastAsia="zh-CN"/>
        </w:rPr>
        <w:t xml:space="preserve">15</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lang w:val="en-US" w:eastAsia="zh-CN"/>
        </w:rPr>
        <w:t xml:space="preserve">0</w:t>
      </w:r>
      <w:r>
        <w:rPr>
          <w:rFonts w:hint="eastAsia" w:ascii="Microsoft New Tai Lue" w:hAnsi="Microsoft New Tai Lue" w:cs="Microsoft New Tai Lue"/>
          <w:bCs/>
          <w:szCs w:val="21"/>
        </w:rPr>
        <w:t xml:space="preserve">0（北京时间）</w:t>
      </w:r>
      <w:r/>
    </w:p>
    <w:p>
      <w:pPr>
        <w:ind w:firstLine="525"/>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提交投标文件地点：江苏省政府采购管理交易系统（苏采云）（以下简称“苏采云”）（网址：http://jszfcg.jsczt.cn/）</w:t>
      </w:r>
      <w:r/>
    </w:p>
    <w:p>
      <w:pPr>
        <w:ind w:firstLine="525"/>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开标地点：“苏采云”网上开标大厅</w:t>
      </w:r>
      <w:r/>
    </w:p>
    <w:p>
      <w:pPr>
        <w:ind w:firstLine="373"/>
        <w:spacing w:line="360" w:lineRule="auto"/>
        <w:rPr>
          <w:rFonts w:hint="eastAsia" w:ascii="宋体" w:hAnsi="宋体" w:cs="宋体"/>
          <w:b/>
          <w:bCs/>
          <w:szCs w:val="44"/>
        </w:rPr>
      </w:pPr>
      <w:r>
        <w:rPr>
          <w:rFonts w:hint="eastAsia" w:ascii="宋体" w:hAnsi="宋体" w:cs="宋体"/>
          <w:b/>
          <w:bCs/>
          <w:szCs w:val="44"/>
        </w:rPr>
        <w:t xml:space="preserve">五、</w:t>
      </w:r>
      <w:bookmarkEnd w:id="25"/>
      <w:r>
        <w:rPr>
          <w:rFonts w:hint="eastAsia" w:ascii="宋体" w:hAnsi="宋体" w:cs="宋体"/>
          <w:b/>
          <w:bCs/>
          <w:szCs w:val="44"/>
        </w:rPr>
        <w:t xml:space="preserve">公告期</w:t>
      </w:r>
      <w:bookmarkEnd w:id="26"/>
      <w:r/>
      <w:bookmarkEnd w:id="27"/>
      <w:r>
        <w:rPr>
          <w:rFonts w:hint="eastAsia" w:ascii="宋体" w:hAnsi="宋体" w:cs="宋体"/>
          <w:b/>
          <w:bCs/>
          <w:szCs w:val="44"/>
        </w:rPr>
        <w:t xml:space="preserve">限</w:t>
      </w:r>
      <w:r/>
    </w:p>
    <w:p>
      <w:pPr>
        <w:ind w:firstLine="525"/>
        <w:spacing w:line="360" w:lineRule="auto"/>
        <w:rPr>
          <w:rFonts w:hint="eastAsia" w:ascii="宋体" w:hAnsi="宋体" w:cs="宋体"/>
        </w:rPr>
      </w:pPr>
      <w:r>
        <w:rPr>
          <w:rFonts w:hint="eastAsia" w:ascii="宋体" w:hAnsi="宋体" w:cs="宋体"/>
        </w:rPr>
        <w:t xml:space="preserve">自本公告发布之日起5个工作日。</w:t>
      </w:r>
      <w:r/>
    </w:p>
    <w:p>
      <w:pPr>
        <w:ind w:firstLine="373"/>
        <w:spacing w:line="360" w:lineRule="auto"/>
        <w:rPr>
          <w:rFonts w:hint="eastAsia" w:ascii="宋体" w:hAnsi="宋体" w:cs="宋体"/>
          <w:b/>
          <w:bCs/>
          <w:szCs w:val="44"/>
        </w:rPr>
      </w:pPr>
      <w:r/>
      <w:bookmarkStart w:id="28" w:name="_Toc96347856"/>
      <w:r/>
      <w:bookmarkStart w:id="29" w:name="_Toc93909070"/>
      <w:r>
        <w:rPr>
          <w:rFonts w:hint="eastAsia" w:ascii="宋体" w:hAnsi="宋体" w:cs="宋体"/>
          <w:b/>
          <w:bCs/>
          <w:szCs w:val="44"/>
        </w:rPr>
        <w:t xml:space="preserve">六、其他补充事宜</w:t>
      </w:r>
      <w:bookmarkEnd w:id="28"/>
      <w:r/>
      <w:bookmarkEnd w:id="29"/>
      <w:r/>
      <w:r/>
    </w:p>
    <w:p>
      <w:pPr>
        <w:ind w:firstLine="420"/>
        <w:spacing w:line="360" w:lineRule="auto"/>
        <w:rPr>
          <w:rFonts w:ascii="Microsoft New Tai Lue" w:hAnsi="Microsoft New Tai Lue" w:cs="Microsoft New Tai Lue"/>
          <w:bCs/>
          <w:szCs w:val="21"/>
        </w:rPr>
      </w:pPr>
      <w:r/>
      <w:bookmarkStart w:id="30" w:name="_Toc80792694"/>
      <w:r/>
      <w:bookmarkStart w:id="31" w:name="_Toc80264702"/>
      <w:r/>
      <w:bookmarkStart w:id="32" w:name="_Toc93909071"/>
      <w:r/>
      <w:bookmarkStart w:id="33" w:name="_Toc96347857"/>
      <w:r>
        <w:rPr>
          <w:rFonts w:ascii="Microsoft New Tai Lue" w:hAnsi="Microsoft New Tai Lue" w:cs="Microsoft New Tai Lue"/>
          <w:szCs w:val="21"/>
        </w:rPr>
        <w:t xml:space="preserve">1．</w:t>
      </w:r>
      <w:r>
        <w:rPr>
          <w:rFonts w:ascii="Microsoft New Tai Lue" w:hAnsi="Microsoft New Tai Lue" w:cs="Microsoft New Tai Lue"/>
          <w:bCs/>
          <w:szCs w:val="21"/>
        </w:rPr>
        <w:t xml:space="preserve">政府采购支持政策:</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1</w:t>
      </w:r>
      <w:r>
        <w:rPr>
          <w:rFonts w:ascii="Microsoft New Tai Lue" w:hAnsi="Microsoft New Tai Lue" w:cs="Microsoft New Tai Lue"/>
          <w:bCs/>
          <w:szCs w:val="21"/>
        </w:rPr>
        <w:t xml:space="preserve">）《政府采购促进中小企业发展管理办法》</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）《关于政府采购支持监狱企业发展有关问题的通知》</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3</w:t>
      </w:r>
      <w:r>
        <w:rPr>
          <w:rFonts w:ascii="Microsoft New Tai Lue" w:hAnsi="Microsoft New Tai Lue" w:cs="Microsoft New Tai Lue"/>
          <w:bCs/>
          <w:szCs w:val="21"/>
        </w:rPr>
        <w:t xml:space="preserve">）《关于促进残疾人就业政府采购政策的通知》</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4</w:t>
      </w:r>
      <w:r>
        <w:rPr>
          <w:rFonts w:ascii="Microsoft New Tai Lue" w:hAnsi="Microsoft New Tai Lue" w:cs="Microsoft New Tai Lue"/>
          <w:bCs/>
          <w:szCs w:val="21"/>
        </w:rPr>
        <w:t xml:space="preserve">）《关于调整优化节能产品、环境标志产品政府采购执行机制的通知》</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（5）《关于做好政府采购支持企业发展有关事项的通知》</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6</w:t>
      </w:r>
      <w:r>
        <w:rPr>
          <w:rFonts w:ascii="Microsoft New Tai Lue" w:hAnsi="Microsoft New Tai Lue" w:cs="Microsoft New Tai Lue"/>
          <w:bCs/>
          <w:szCs w:val="21"/>
        </w:rPr>
        <w:t xml:space="preserve">）《国务院办公厅关于在政府采购中实施本国产品标准及相关政策的通知》、关于贯彻落实《国务院办公厅关于在政府采购中实施本国产品标准及相关政策的通知》的意见</w:t>
      </w:r>
      <w:r/>
    </w:p>
    <w:p>
      <w:pPr>
        <w:ind w:firstLine="420"/>
        <w:jc w:val="left"/>
        <w:spacing w:line="360" w:lineRule="auto"/>
        <w:widowControl/>
        <w:rPr>
          <w:rFonts w:ascii="Microsoft New Tai Lue" w:hAnsi="Microsoft New Tai Lue" w:cs="Microsoft New Tai Lue"/>
          <w:bCs/>
          <w:szCs w:val="21"/>
        </w:rPr>
      </w:pPr>
      <w:r>
        <w:rPr>
          <w:rFonts w:ascii="Microsoft New Tai Lue" w:hAnsi="Microsoft New Tai Lue" w:cs="Microsoft New Tai Lue"/>
          <w:bCs/>
          <w:szCs w:val="21"/>
          <w:lang w:bidi="ar"/>
        </w:rPr>
        <w:t xml:space="preserve">2.潜在供应商访问政府采购管理交易系统（苏采云）的网络地址和方法：</w:t>
      </w:r>
      <w:r/>
    </w:p>
    <w:p>
      <w:pPr>
        <w:ind w:firstLine="420"/>
        <w:jc w:val="left"/>
        <w:spacing w:line="360" w:lineRule="auto"/>
        <w:widowControl/>
        <w:rPr>
          <w:rFonts w:ascii="Microsoft New Tai Lue" w:hAnsi="Microsoft New Tai Lue" w:cs="Microsoft New Tai Lue"/>
          <w:bCs/>
          <w:szCs w:val="21"/>
        </w:rPr>
      </w:pPr>
      <w:r>
        <w:rPr>
          <w:rFonts w:ascii="Microsoft New Tai Lue" w:hAnsi="Microsoft New Tai Lue" w:cs="Microsoft New Tai Lue"/>
          <w:bCs/>
          <w:szCs w:val="21"/>
          <w:lang w:bidi="ar"/>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 </w:t>
      </w:r>
      <w:r/>
    </w:p>
    <w:p>
      <w:pPr>
        <w:ind w:firstLine="420"/>
        <w:jc w:val="left"/>
        <w:spacing w:line="360" w:lineRule="auto"/>
        <w:widowControl/>
        <w:rPr>
          <w:rFonts w:ascii="Microsoft New Tai Lue" w:hAnsi="Microsoft New Tai Lue" w:cs="Microsoft New Tai Lue"/>
          <w:bCs/>
          <w:szCs w:val="21"/>
        </w:rPr>
      </w:pPr>
      <w:r>
        <w:rPr>
          <w:rFonts w:ascii="Microsoft New Tai Lue" w:hAnsi="Microsoft New Tai Lue" w:cs="Microsoft New Tai Lue"/>
          <w:bCs/>
          <w:szCs w:val="21"/>
          <w:lang w:bidi="ar"/>
        </w:rPr>
        <w:t xml:space="preserve">（2）“CA数字证书”的获取：供应商需办理CA锁，“苏采云”系统目前仅支持“苏采云”系统下的政务CA，省内各地区办理的“苏采云”系统下的政务CA全省通用。 </w:t>
      </w:r>
      <w:r/>
    </w:p>
    <w:p>
      <w:pPr>
        <w:ind w:firstLine="420"/>
        <w:spacing w:line="360" w:lineRule="auto"/>
        <w:rPr>
          <w:rFonts w:ascii="Microsoft New Tai Lue" w:hAnsi="Microsoft New Tai Lue" w:cs="Microsoft New Tai Lue"/>
          <w:bCs/>
          <w:szCs w:val="21"/>
          <w:lang w:bidi="ar"/>
        </w:rPr>
      </w:pPr>
      <w:r>
        <w:rPr>
          <w:rFonts w:ascii="Microsoft New Tai Lue" w:hAnsi="Microsoft New Tai Lue" w:cs="Microsoft New Tai Lue"/>
          <w:bCs/>
          <w:szCs w:val="21"/>
          <w:lang w:bidi="ar"/>
        </w:rPr>
        <w:t xml:space="preserve">（3）“CA数字证书”的办理材料以及供应商操作手册详见：</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lang w:bidi="ar"/>
        </w:rPr>
        <w:t xml:space="preserve">http://jsxcmm.com/help/gys.html。</w:t>
      </w:r>
      <w:r/>
    </w:p>
    <w:p>
      <w:pPr>
        <w:ind w:firstLine="420"/>
        <w:jc w:val="left"/>
        <w:spacing w:line="360" w:lineRule="auto"/>
        <w:widowControl/>
        <w:rPr>
          <w:rFonts w:ascii="Microsoft New Tai Lue" w:hAnsi="Microsoft New Tai Lue" w:cs="Microsoft New Tai Lue"/>
          <w:bCs/>
          <w:szCs w:val="21"/>
        </w:rPr>
      </w:pPr>
      <w:r>
        <w:rPr>
          <w:rFonts w:ascii="Microsoft New Tai Lue" w:hAnsi="Microsoft New Tai Lue" w:cs="Microsoft New Tai Lue"/>
          <w:bCs/>
          <w:szCs w:val="21"/>
          <w:lang w:bidi="ar"/>
        </w:rPr>
        <w:t xml:space="preserve">（4）潜在供应商访问“苏采云”系统的网络地址和方法：“苏采云”系统的网址：http://jszfcg.jsczt.cn/jszc/login。 </w:t>
      </w:r>
      <w:r/>
    </w:p>
    <w:p>
      <w:pPr>
        <w:ind w:firstLine="420"/>
        <w:jc w:val="left"/>
        <w:spacing w:line="360" w:lineRule="auto"/>
        <w:widowControl/>
        <w:rPr>
          <w:rFonts w:ascii="Microsoft New Tai Lue" w:hAnsi="Microsoft New Tai Lue" w:cs="Microsoft New Tai Lue"/>
          <w:bCs/>
          <w:szCs w:val="21"/>
        </w:rPr>
      </w:pPr>
      <w:r>
        <w:rPr>
          <w:rFonts w:ascii="Microsoft New Tai Lue" w:hAnsi="Microsoft New Tai Lue" w:cs="Microsoft New Tai Lue"/>
          <w:bCs/>
          <w:szCs w:val="21"/>
          <w:lang w:bidi="ar"/>
        </w:rPr>
        <w:t xml:space="preserve">（5）采购文件（后缀名为“.kedt”）、供应商操作手册及政府采购客户端工具也可通过“苏采云”系统--已报名项目--报名详情页面内相应链接进行下载。 </w:t>
      </w:r>
      <w:r/>
    </w:p>
    <w:p>
      <w:pPr>
        <w:ind w:firstLine="420"/>
        <w:jc w:val="left"/>
        <w:spacing w:line="360" w:lineRule="auto"/>
        <w:widowControl/>
        <w:rPr>
          <w:rFonts w:ascii="Microsoft New Tai Lue" w:hAnsi="Microsoft New Tai Lue" w:cs="Microsoft New Tai Lue"/>
          <w:bCs/>
          <w:szCs w:val="21"/>
        </w:rPr>
      </w:pPr>
      <w:r>
        <w:rPr>
          <w:rFonts w:ascii="Microsoft New Tai Lue" w:hAnsi="Microsoft New Tai Lue" w:cs="Microsoft New Tai Lue"/>
          <w:bCs/>
          <w:szCs w:val="21"/>
          <w:lang w:bidi="ar"/>
        </w:rPr>
        <w:t xml:space="preserve">（6）招标代理机构（采购代理机构）将数据电文形式的采购文件加载至“苏采云”系统，供潜在供应商下载或者查阅。</w:t>
      </w:r>
      <w:r/>
    </w:p>
    <w:p>
      <w:pPr>
        <w:ind w:firstLine="420"/>
        <w:jc w:val="left"/>
        <w:spacing w:line="360" w:lineRule="auto"/>
        <w:widowControl/>
        <w:rPr>
          <w:rFonts w:ascii="Microsoft New Tai Lue" w:hAnsi="Microsoft New Tai Lue" w:cs="Microsoft New Tai Lue"/>
          <w:bCs/>
          <w:szCs w:val="21"/>
        </w:rPr>
      </w:pPr>
      <w:r>
        <w:rPr>
          <w:rFonts w:ascii="Microsoft New Tai Lue" w:hAnsi="Microsoft New Tai Lue" w:cs="Microsoft New Tai Lue"/>
          <w:bCs/>
          <w:szCs w:val="21"/>
          <w:lang w:bidi="ar"/>
        </w:rPr>
        <w:t xml:space="preserve">（7）“苏采云”南京地区客服热线025-83633744、025-83633743。 </w:t>
      </w:r>
      <w:r/>
    </w:p>
    <w:p>
      <w:pPr>
        <w:ind w:firstLine="420"/>
        <w:jc w:val="left"/>
        <w:spacing w:line="360" w:lineRule="auto"/>
        <w:widowControl/>
        <w:rPr>
          <w:rFonts w:ascii="Microsoft New Tai Lue" w:hAnsi="Microsoft New Tai Lue" w:cs="Microsoft New Tai Lue"/>
          <w:bCs/>
          <w:szCs w:val="21"/>
        </w:rPr>
      </w:pPr>
      <w:r>
        <w:rPr>
          <w:rFonts w:ascii="Microsoft New Tai Lue" w:hAnsi="Microsoft New Tai Lue" w:cs="Microsoft New Tai Lue"/>
          <w:bCs/>
          <w:szCs w:val="21"/>
          <w:lang w:bidi="ar"/>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420"/>
        <w:spacing w:line="360" w:lineRule="auto"/>
      </w:pPr>
      <w:r>
        <w:rPr>
          <w:rFonts w:hint="eastAsia" w:ascii="Microsoft New Tai Lue" w:hAnsi="Microsoft New Tai Lue" w:cs="Microsoft New Tai Lue"/>
          <w:bCs/>
          <w:szCs w:val="21"/>
        </w:rPr>
        <w:t xml:space="preserve">4.有关本次采购的事项若存在变动或修改，敬请及时关注“江苏政府采购网”发布的</w:t>
      </w:r>
      <w:r>
        <w:rPr>
          <w:rFonts w:ascii="Microsoft New Tai Lue" w:hAnsi="Microsoft New Tai Lue" w:cs="Microsoft New Tai Lue"/>
          <w:bCs/>
          <w:szCs w:val="21"/>
        </w:rPr>
        <w:t xml:space="preserve">信息。</w:t>
      </w:r>
      <w:r/>
    </w:p>
    <w:p>
      <w:pPr>
        <w:ind w:firstLine="373"/>
        <w:spacing w:line="360" w:lineRule="auto"/>
        <w:rPr>
          <w:rFonts w:hint="eastAsia" w:ascii="宋体" w:hAnsi="宋体" w:cs="宋体"/>
          <w:b/>
          <w:bCs/>
          <w:szCs w:val="44"/>
        </w:rPr>
      </w:pPr>
      <w:r>
        <w:rPr>
          <w:rFonts w:hint="eastAsia" w:ascii="宋体" w:hAnsi="宋体" w:cs="宋体"/>
          <w:b/>
          <w:bCs/>
          <w:szCs w:val="44"/>
        </w:rPr>
        <w:t xml:space="preserve">七、</w:t>
      </w:r>
      <w:bookmarkEnd w:id="30"/>
      <w:r/>
      <w:bookmarkEnd w:id="31"/>
      <w:r>
        <w:rPr>
          <w:rFonts w:hint="eastAsia" w:ascii="宋体" w:hAnsi="宋体" w:cs="宋体"/>
          <w:b/>
          <w:bCs/>
          <w:szCs w:val="44"/>
        </w:rPr>
        <w:t xml:space="preserve">对本次招标提出询问，请按以下方式联系。</w:t>
      </w:r>
      <w:bookmarkEnd w:id="32"/>
      <w:r/>
      <w:bookmarkEnd w:id="33"/>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1．采购人信息</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名称：</w:t>
      </w:r>
      <w:sdt>
        <w:sdtPr>
          <w15:appearance w15:val="boundingBox"/>
          <w:id w:val="-958105833"/>
          <w:placeholder>
            <w:docPart w:val="{9832d71a-1f65-4b76-91ad-f311538f71a6}"/>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rPr>
            <w:t xml:space="preserve">江苏省广播电视监测台</w:t>
          </w:r>
        </w:sdtContent>
      </w:sd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地址：</w:t>
      </w:r>
      <w:r>
        <w:rPr>
          <w:rFonts w:hint="eastAsia" w:ascii="Arial" w:hAnsi="Arial" w:eastAsia="Arial" w:cs="Arial"/>
          <w:highlight w:val="none"/>
        </w:rPr>
        <w:t xml:space="preserve">南京市龙蟠中路459号鸿意地产大厦三楼</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联系人：</w:t>
      </w:r>
      <w:r>
        <w:rPr>
          <w:rFonts w:hint="eastAsia" w:ascii="Microsoft New Tai Lue" w:hAnsi="Microsoft New Tai Lue" w:cs="Microsoft New Tai Lue"/>
          <w:szCs w:val="21"/>
          <w:highlight w:val="none"/>
        </w:rPr>
        <w:t xml:space="preserve">包力伟</w:t>
      </w:r>
      <w:r/>
    </w:p>
    <w:p>
      <w:pPr>
        <w:ind w:firstLine="525"/>
        <w:spacing w:line="360" w:lineRule="auto"/>
        <w:rPr>
          <w:rFonts w:hint="eastAsia" w:ascii="宋体" w:hAnsi="宋体" w:cs="宋体"/>
          <w:szCs w:val="21"/>
        </w:rPr>
      </w:pPr>
      <w:r>
        <w:rPr>
          <w:rFonts w:ascii="Microsoft New Tai Lue" w:hAnsi="Microsoft New Tai Lue" w:cs="Microsoft New Tai Lue"/>
          <w:szCs w:val="21"/>
          <w:highlight w:val="none"/>
        </w:rPr>
        <w:t xml:space="preserve">联系方式：</w:t>
      </w:r>
      <w:sdt>
        <w:sdtPr>
          <w15:appearance w15:val="boundingBox"/>
          <w:id w:val="-920409936"/>
          <w:placeholder>
            <w:docPart w:val="{cb0b1b5b-44d2-4821-8ae8-f02b5afe386f}"/>
          </w:placeholder>
          <w:rPr>
            <w:rFonts w:ascii="Microsoft New Tai Lue" w:hAnsi="Microsoft New Tai Lue" w:cs="Microsoft New Tai Lue"/>
            <w:szCs w:val="21"/>
            <w:highlight w:val="none"/>
          </w:rPr>
        </w:sdtPr>
        <w:sdtContent>
          <w:sdt>
            <w:sdtPr>
              <w15:appearance w15:val="boundingBox"/>
              <w:id w:val="-1032194936"/>
              <w:placeholder>
                <w:docPart w:val="CE6B7A86F6D840B8BB21F0B1B9CF3C51"/>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rPr>
                <w:t xml:space="preserve">15380809631</w:t>
              </w:r>
            </w:sdtContent>
          </w:sdt>
        </w:sdtContent>
      </w:sd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2．采购代理机构信息</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名称：</w:t>
      </w:r>
      <w:r>
        <w:rPr>
          <w:rFonts w:hint="eastAsia" w:ascii="Microsoft New Tai Lue" w:hAnsi="Microsoft New Tai Lue" w:cs="Microsoft New Tai Lue"/>
          <w:szCs w:val="21"/>
        </w:rPr>
        <w:t xml:space="preserve">中通服网盈科技有限公司</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地址：</w:t>
      </w:r>
      <w:r>
        <w:rPr>
          <w:rFonts w:hint="eastAsia" w:ascii="Microsoft New Tai Lue" w:hAnsi="Microsoft New Tai Lue" w:cs="Microsoft New Tai Lue"/>
          <w:szCs w:val="21"/>
        </w:rPr>
        <w:t xml:space="preserve">南京市建邺区奥体大街68号新城科技园国际研发总部园4幢B座9层</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联系人：</w:t>
      </w:r>
      <w:sdt>
        <w:sdtPr>
          <w15:appearance w15:val="boundingBox"/>
          <w:id w:val="-101655434"/>
          <w:placeholder>
            <w:docPart w:val="{9832d71a-1f65-4b76-91ad-f311538f71a6}"/>
          </w:placeholder>
          <w:rPr>
            <w:rFonts w:ascii="Microsoft New Tai Lue" w:hAnsi="Microsoft New Tai Lue" w:cs="Microsoft New Tai Lue"/>
            <w:szCs w:val="21"/>
          </w:rPr>
        </w:sdtPr>
        <w:sdtContent>
          <w:sdt>
            <w:sdtPr>
              <w15:appearance w15:val="boundingBox"/>
              <w:id w:val="-909465377"/>
              <w:placeholder>
                <w:docPart w:val="{277f8969-5459-410e-8173-e7c4444e9b12}"/>
              </w:placeholder>
              <w:rPr>
                <w:rFonts w:ascii="Microsoft New Tai Lue" w:hAnsi="Microsoft New Tai Lue" w:cs="Microsoft New Tai Lue"/>
                <w:szCs w:val="21"/>
              </w:rPr>
            </w:sdtPr>
            <w:sdtContent>
              <w:r>
                <w:rPr>
                  <w:rFonts w:hint="eastAsia" w:ascii="Microsoft New Tai Lue" w:hAnsi="Microsoft New Tai Lue" w:cs="Microsoft New Tai Lue"/>
                  <w:szCs w:val="21"/>
                </w:rPr>
                <w:t xml:space="preserve">吴康、张镇宁、戎思颖、张洁心、张昊驰</w:t>
              </w:r>
            </w:sdtContent>
          </w:sdt>
        </w:sdtContent>
      </w:sd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联系方式：</w:t>
      </w:r>
      <w:sdt>
        <w:sdtPr>
          <w15:appearance w15:val="boundingBox"/>
          <w:id w:val="-818649617"/>
          <w:placeholder>
            <w:docPart w:val="{9832d71a-1f65-4b76-91ad-f311538f71a6}"/>
          </w:placeholder>
          <w:rPr>
            <w:rFonts w:ascii="Microsoft New Tai Lue" w:hAnsi="Microsoft New Tai Lue" w:cs="Microsoft New Tai Lue"/>
            <w:szCs w:val="21"/>
          </w:rPr>
        </w:sdtPr>
        <w:sdtContent>
          <w:sdt>
            <w:sdtPr>
              <w15:appearance w15:val="boundingBox"/>
              <w:id w:val="1236048500"/>
              <w:placeholder>
                <w:docPart w:val="{f5d5e6e1-efa6-457d-9fbe-0e320f365a14}"/>
              </w:placeholder>
              <w:rPr>
                <w:rFonts w:ascii="Microsoft New Tai Lue" w:hAnsi="Microsoft New Tai Lue" w:cs="Microsoft New Tai Lue"/>
                <w:szCs w:val="21"/>
              </w:rPr>
            </w:sdtPr>
            <w:sdtContent>
              <w:r>
                <w:rPr>
                  <w:rFonts w:hint="eastAsia" w:ascii="Microsoft New Tai Lue" w:hAnsi="Microsoft New Tai Lue" w:cs="Microsoft New Tai Lue"/>
                  <w:szCs w:val="21"/>
                </w:rPr>
                <w:t xml:space="preserve">17302555832</w:t>
              </w:r>
            </w:sdtContent>
          </w:sdt>
        </w:sdtContent>
      </w:sd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3．项目联系方式</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项目联系人：</w:t>
      </w:r>
      <w:sdt>
        <w:sdtPr>
          <w15:appearance w15:val="boundingBox"/>
          <w:id w:val="-513225468"/>
          <w:placeholder>
            <w:docPart w:val="{9832d71a-1f65-4b76-91ad-f311538f71a6}"/>
          </w:placeholder>
          <w:rPr>
            <w:rFonts w:ascii="Microsoft New Tai Lue" w:hAnsi="Microsoft New Tai Lue" w:cs="Microsoft New Tai Lue"/>
            <w:szCs w:val="21"/>
          </w:rPr>
        </w:sdtPr>
        <w:sdtContent>
          <w:sdt>
            <w:sdtPr>
              <w15:appearance w15:val="boundingBox"/>
              <w:id w:val="-1156298424"/>
              <w:placeholder>
                <w:docPart w:val="{0eab6fd3-6835-4753-b9b3-626f94a9c9ff}"/>
              </w:placeholder>
              <w:rPr>
                <w:rFonts w:ascii="Microsoft New Tai Lue" w:hAnsi="Microsoft New Tai Lue" w:cs="Microsoft New Tai Lue"/>
                <w:szCs w:val="21"/>
              </w:rPr>
            </w:sdtPr>
            <w:sdtContent>
              <w:r>
                <w:rPr>
                  <w:rFonts w:hint="eastAsia" w:ascii="Microsoft New Tai Lue" w:hAnsi="Microsoft New Tai Lue" w:cs="Microsoft New Tai Lue"/>
                  <w:szCs w:val="21"/>
                </w:rPr>
                <w:t xml:space="preserve">吴康</w:t>
              </w:r>
            </w:sdtContent>
          </w:sdt>
        </w:sdtContent>
      </w:sdt>
      <w:r/>
      <w:r/>
    </w:p>
    <w:p>
      <w:pPr>
        <w:ind w:firstLine="525"/>
        <w:spacing w:line="360" w:lineRule="auto"/>
        <w:rPr>
          <w:rFonts w:hint="eastAsia" w:ascii="宋体" w:hAnsi="宋体" w:cs="宋体"/>
          <w:szCs w:val="21"/>
        </w:rPr>
      </w:pPr>
      <w:r>
        <w:rPr>
          <w:rFonts w:ascii="Microsoft New Tai Lue" w:hAnsi="Microsoft New Tai Lue" w:cs="Microsoft New Tai Lue"/>
          <w:szCs w:val="21"/>
        </w:rPr>
        <w:t xml:space="preserve">电话：</w:t>
      </w:r>
      <w:sdt>
        <w:sdtPr>
          <w15:appearance w15:val="boundingBox"/>
          <w:id w:val="961539137"/>
          <w:placeholder>
            <w:docPart w:val="{74f7e2d1-a641-4631-93b8-8e4f7ad04d47}"/>
          </w:placeholder>
          <w:rPr>
            <w:rFonts w:ascii="Microsoft New Tai Lue" w:hAnsi="Microsoft New Tai Lue" w:cs="Microsoft New Tai Lue"/>
            <w:szCs w:val="21"/>
          </w:rPr>
        </w:sdtPr>
        <w:sdtContent>
          <w:r>
            <w:rPr>
              <w:rFonts w:hint="eastAsia" w:ascii="Microsoft New Tai Lue" w:hAnsi="Microsoft New Tai Lue" w:cs="Microsoft New Tai Lue"/>
              <w:szCs w:val="21"/>
            </w:rPr>
            <w:t xml:space="preserve">17302555832</w:t>
          </w:r>
        </w:sdtContent>
      </w:sdt>
      <w:r/>
      <w:r/>
    </w:p>
    <w:p>
      <w:pPr>
        <w:pStyle w:val="772"/>
        <w:spacing w:before="0" w:after="0" w:line="360" w:lineRule="auto"/>
        <w:rPr>
          <w:rFonts w:hint="eastAsia" w:ascii="宋体" w:hAnsi="宋体" w:cs="宋体"/>
          <w:sz w:val="21"/>
          <w:szCs w:val="21"/>
        </w:rPr>
      </w:pPr>
      <w:r>
        <w:rPr>
          <w:rFonts w:hint="eastAsia" w:ascii="宋体" w:hAnsi="宋体" w:cs="宋体"/>
          <w:sz w:val="21"/>
          <w:szCs w:val="21"/>
        </w:rPr>
        <w:br w:type="page" w:clear="all"/>
      </w:r>
      <w:bookmarkEnd w:id="15"/>
      <w:r/>
      <w:bookmarkStart w:id="34" w:name="_Toc227931608"/>
      <w:r>
        <w:rPr>
          <w:rFonts w:hint="eastAsia" w:ascii="宋体" w:hAnsi="宋体" w:cs="宋体"/>
          <w:sz w:val="21"/>
          <w:szCs w:val="21"/>
        </w:rPr>
        <w:t xml:space="preserve">第二章  投标人须知</w:t>
      </w:r>
      <w:bookmarkEnd w:id="16"/>
      <w:r/>
      <w:bookmarkEnd w:id="34"/>
      <w:r/>
      <w:r/>
    </w:p>
    <w:p>
      <w:pPr>
        <w:ind w:firstLine="569"/>
        <w:jc w:val="center"/>
        <w:rPr>
          <w:rFonts w:hint="eastAsia" w:ascii="宋体" w:hAnsi="宋体" w:cs="宋体"/>
          <w:b/>
          <w:bCs/>
          <w:sz w:val="32"/>
          <w:szCs w:val="32"/>
        </w:rPr>
      </w:pPr>
      <w:r>
        <w:rPr>
          <w:rFonts w:hint="eastAsia" w:ascii="宋体" w:hAnsi="宋体" w:cs="宋体"/>
          <w:b/>
          <w:bCs/>
          <w:sz w:val="32"/>
          <w:szCs w:val="32"/>
        </w:rPr>
        <w:t xml:space="preserve">投标人须知前附表</w:t>
      </w:r>
      <w:r/>
    </w:p>
    <w:p>
      <w:pPr>
        <w:ind w:firstLine="420"/>
        <w:spacing w:line="360" w:lineRule="auto"/>
        <w:rPr>
          <w:rFonts w:hint="eastAsia" w:ascii="宋体" w:hAnsi="宋体" w:cs="宋体"/>
          <w:szCs w:val="21"/>
        </w:rPr>
      </w:pPr>
      <w:r>
        <w:rPr>
          <w:rFonts w:hint="eastAsia" w:ascii="宋体" w:hAnsi="宋体" w:cs="宋体"/>
          <w:szCs w:val="21"/>
        </w:rPr>
        <w:t xml:space="preserve">本表是对《投标人须知》正文的具体规定和指引，如有矛盾，以本《前附表》为准。</w:t>
      </w:r>
      <w:r/>
    </w:p>
    <w:p>
      <w:pPr>
        <w:ind w:firstLine="420"/>
        <w:spacing w:line="360" w:lineRule="auto"/>
        <w:rPr>
          <w:rFonts w:hint="eastAsia" w:ascii="宋体" w:hAnsi="宋体" w:cs="宋体"/>
          <w:szCs w:val="21"/>
        </w:rPr>
      </w:pPr>
      <w:r>
        <w:rPr>
          <w:rFonts w:hint="eastAsia" w:ascii="宋体" w:hAnsi="宋体" w:cs="宋体"/>
          <w:szCs w:val="21"/>
        </w:rPr>
        <w:t xml:space="preserve">标记“</w:t>
      </w:r>
      <w:r>
        <w:rPr>
          <w:rFonts w:hint="eastAsia" w:ascii="宋体" w:hAnsi="宋体" w:cs="宋体"/>
          <w:bCs/>
          <w:szCs w:val="21"/>
        </w:rPr>
        <w:t xml:space="preserve">☑</w:t>
      </w:r>
      <w:r>
        <w:rPr>
          <w:rFonts w:hint="eastAsia" w:ascii="宋体" w:hAnsi="宋体" w:cs="宋体"/>
          <w:szCs w:val="21"/>
        </w:rPr>
        <w:t xml:space="preserve">”的选项意为适用于本项目，标记“□”的选项意为不适用于本项目。</w:t>
      </w:r>
      <w:r/>
    </w:p>
    <w:tbl>
      <w:tblPr>
        <w:tblStyle w:val="743"/>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Height w:val="340"/>
          <w:tblHeader/>
        </w:trPr>
        <w:tc>
          <w:tcPr>
            <w:tcW w:w="675"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W w:w="850"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条款号</w:t>
            </w:r>
            <w:r/>
          </w:p>
        </w:tc>
        <w:tc>
          <w:tcPr>
            <w:tcW w:w="2835"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条款名称</w:t>
            </w:r>
            <w:r/>
          </w:p>
        </w:tc>
        <w:tc>
          <w:tcPr>
            <w:tcW w:w="4982"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编列内容规定</w: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2.1</w:t>
            </w:r>
            <w:r/>
          </w:p>
        </w:tc>
        <w:tc>
          <w:tcPr>
            <w:tcW w:w="2835"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采购人</w:t>
            </w:r>
            <w:r/>
          </w:p>
        </w:tc>
        <w:tc>
          <w:tcPr>
            <w:tcW w:w="4982" w:type="dxa"/>
            <w:vAlign w:val="center"/>
            <w:textDirection w:val="lrTb"/>
            <w:noWrap w:val="false"/>
          </w:tcPr>
          <w:p>
            <w:pPr>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名称：</w:t>
            </w:r>
            <w:sdt>
              <w:sdtPr>
                <w15:appearance w15:val="boundingBox"/>
                <w:id w:val="147474564"/>
                <w:placeholder>
                  <w:docPart w:val="{bed76054-b187-43eb-8a7e-8013292f27b7}"/>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rPr>
                  <w:t xml:space="preserve">江苏省广播电视监测台</w:t>
                </w:r>
              </w:sdtContent>
            </w:sdt>
            <w:r/>
            <w:r/>
          </w:p>
          <w:p>
            <w:pPr>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地址：</w:t>
            </w:r>
            <w:r>
              <w:rPr>
                <w:rFonts w:hint="eastAsia" w:ascii="Arial" w:hAnsi="Arial" w:eastAsia="Arial" w:cs="Arial"/>
                <w:highlight w:val="none"/>
              </w:rPr>
              <w:t xml:space="preserve">南京市龙蟠中路459号鸿意地产大厦三楼</w:t>
            </w:r>
            <w:r/>
          </w:p>
          <w:p>
            <w:pPr>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联系人：</w:t>
            </w:r>
            <w:r>
              <w:rPr>
                <w:rFonts w:hint="eastAsia" w:ascii="Microsoft New Tai Lue" w:hAnsi="Microsoft New Tai Lue" w:cs="Microsoft New Tai Lue"/>
                <w:szCs w:val="21"/>
                <w:highlight w:val="none"/>
              </w:rPr>
              <w:t xml:space="preserve">包力伟</w:t>
            </w:r>
            <w:r>
              <w:rPr>
                <w:rFonts w:hint="eastAsia"/>
                <w:highlight w:val="none"/>
              </w:rPr>
              <w:t xml:space="preserve">  </w:t>
            </w:r>
            <w:r/>
          </w:p>
          <w:p>
            <w:pPr>
              <w:spacing w:line="360" w:lineRule="auto"/>
              <w:rPr>
                <w:rFonts w:hint="eastAsia" w:ascii="宋体" w:hAnsi="宋体" w:cs="宋体"/>
                <w:szCs w:val="21"/>
                <w:highlight w:val="none"/>
                <w:lang w:val="zh-CN" w:bidi="zh-CN"/>
              </w:rPr>
            </w:pPr>
            <w:r>
              <w:rPr>
                <w:rFonts w:ascii="Microsoft New Tai Lue" w:hAnsi="Microsoft New Tai Lue" w:cs="Microsoft New Tai Lue"/>
                <w:szCs w:val="21"/>
                <w:highlight w:val="none"/>
              </w:rPr>
              <w:t xml:space="preserve">联系方式：</w:t>
            </w:r>
            <w:sdt>
              <w:sdtPr>
                <w15:appearance w15:val="boundingBox"/>
                <w:id w:val="147463479"/>
                <w:placeholder>
                  <w:docPart w:val="{ec371c0d-fc16-4aed-988b-f67d68f5ae62}"/>
                </w:placeholder>
                <w:rPr>
                  <w:rFonts w:ascii="Microsoft New Tai Lue" w:hAnsi="Microsoft New Tai Lue" w:cs="Microsoft New Tai Lue"/>
                  <w:szCs w:val="21"/>
                  <w:highlight w:val="none"/>
                </w:rPr>
              </w:sdtPr>
              <w:sdtContent>
                <w:sdt>
                  <w:sdtPr>
                    <w15:appearance w15:val="boundingBox"/>
                    <w:id w:val="147464205"/>
                    <w:placeholder>
                      <w:docPart w:val="{9079cb1c-63e0-496a-b7c8-ae6ae95de17a}"/>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rPr>
                      <w:t xml:space="preserve">15380809631 </w:t>
                    </w:r>
                  </w:sdtContent>
                </w:sdt>
              </w:sdtContent>
            </w:sd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2.2</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采购代理机构</w:t>
            </w:r>
            <w:r/>
          </w:p>
        </w:tc>
        <w:tc>
          <w:tcPr>
            <w:tcW w:w="4982" w:type="dxa"/>
            <w:vAlign w:val="center"/>
            <w:textDirection w:val="lrTb"/>
            <w:noWrap w:val="false"/>
          </w:tcPr>
          <w:p>
            <w:pPr>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名称：</w:t>
            </w:r>
            <w:r>
              <w:rPr>
                <w:rFonts w:hint="eastAsia" w:ascii="Microsoft New Tai Lue" w:hAnsi="Microsoft New Tai Lue" w:cs="Microsoft New Tai Lue"/>
                <w:szCs w:val="21"/>
              </w:rPr>
              <w:t xml:space="preserve">中通服网盈科技有限公司</w:t>
            </w:r>
            <w:r/>
          </w:p>
          <w:p>
            <w:pPr>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地址：</w:t>
            </w:r>
            <w:r>
              <w:rPr>
                <w:rFonts w:hint="eastAsia" w:ascii="Microsoft New Tai Lue" w:hAnsi="Microsoft New Tai Lue" w:cs="Microsoft New Tai Lue"/>
                <w:szCs w:val="21"/>
              </w:rPr>
              <w:t xml:space="preserve">南京市建邺区奥体大街68号新城科技园国际研发总部园4幢B座9层</w:t>
            </w:r>
            <w:r/>
          </w:p>
          <w:p>
            <w:pPr>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联系人：</w:t>
            </w:r>
            <w:sdt>
              <w:sdtPr>
                <w15:appearance w15:val="boundingBox"/>
                <w:id w:val="147478717"/>
                <w:placeholder>
                  <w:docPart w:val="{1af0d3f6-6e9f-45cd-af39-8b56baf6a4c3}"/>
                </w:placeholder>
                <w:rPr>
                  <w:rFonts w:ascii="Microsoft New Tai Lue" w:hAnsi="Microsoft New Tai Lue" w:cs="Microsoft New Tai Lue"/>
                  <w:szCs w:val="21"/>
                </w:rPr>
              </w:sdtPr>
              <w:sdtContent>
                <w:sdt>
                  <w:sdtPr>
                    <w15:appearance w15:val="boundingBox"/>
                    <w:id w:val="147455172"/>
                    <w:placeholder>
                      <w:docPart w:val="{4326e615-e7b7-4027-bf17-517ba4905846}"/>
                    </w:placeholder>
                    <w:rPr>
                      <w:rFonts w:ascii="Microsoft New Tai Lue" w:hAnsi="Microsoft New Tai Lue" w:cs="Microsoft New Tai Lue"/>
                      <w:szCs w:val="21"/>
                    </w:rPr>
                  </w:sdtPr>
                  <w:sdtContent>
                    <w:r>
                      <w:rPr>
                        <w:rFonts w:hint="eastAsia" w:ascii="Microsoft New Tai Lue" w:hAnsi="Microsoft New Tai Lue" w:cs="Microsoft New Tai Lue"/>
                        <w:szCs w:val="21"/>
                      </w:rPr>
                      <w:t xml:space="preserve">吴康、张镇宁、戎思颖、张洁心、张昊驰</w:t>
                    </w:r>
                  </w:sdtContent>
                </w:sdt>
              </w:sdtContent>
            </w:sdt>
            <w:r/>
            <w:r/>
          </w:p>
          <w:p>
            <w:pPr>
              <w:spacing w:line="360" w:lineRule="auto"/>
              <w:rPr>
                <w:rFonts w:hint="eastAsia" w:ascii="宋体" w:hAnsi="宋体" w:cs="宋体"/>
                <w:szCs w:val="21"/>
                <w:lang w:val="zh-CN" w:bidi="zh-CN"/>
              </w:rPr>
            </w:pPr>
            <w:r>
              <w:rPr>
                <w:rFonts w:ascii="Microsoft New Tai Lue" w:hAnsi="Microsoft New Tai Lue" w:cs="Microsoft New Tai Lue"/>
                <w:szCs w:val="21"/>
              </w:rPr>
              <w:t xml:space="preserve">联系方式：</w:t>
            </w:r>
            <w:sdt>
              <w:sdtPr>
                <w15:appearance w15:val="boundingBox"/>
                <w:id w:val="147456298"/>
                <w:placeholder>
                  <w:docPart w:val="{7b642920-24e2-437a-aeae-010605a00f9f}"/>
                </w:placeholder>
                <w:rPr>
                  <w:rFonts w:ascii="Microsoft New Tai Lue" w:hAnsi="Microsoft New Tai Lue" w:cs="Microsoft New Tai Lue"/>
                  <w:szCs w:val="21"/>
                </w:rPr>
              </w:sdtPr>
              <w:sdtContent>
                <w:r>
                  <w:rPr>
                    <w:rFonts w:hint="eastAsia" w:ascii="Microsoft New Tai Lue" w:hAnsi="Microsoft New Tai Lue" w:cs="Microsoft New Tai Lue"/>
                    <w:szCs w:val="21"/>
                  </w:rPr>
                  <w:t xml:space="preserve">17302555832</w:t>
                </w:r>
              </w:sdtContent>
            </w:sd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项目名称</w:t>
            </w:r>
            <w:r/>
          </w:p>
        </w:tc>
        <w:tc>
          <w:tcPr>
            <w:tcW w:w="4982" w:type="dxa"/>
            <w:vAlign w:val="center"/>
            <w:textDirection w:val="lrTb"/>
            <w:noWrap w:val="false"/>
          </w:tcPr>
          <w:p>
            <w:pPr>
              <w:spacing w:line="360" w:lineRule="auto"/>
              <w:rPr>
                <w:rFonts w:hint="eastAsia" w:ascii="宋体" w:hAnsi="宋体" w:cs="宋体"/>
                <w:szCs w:val="21"/>
                <w:lang w:val="zh-CN" w:bidi="zh-CN"/>
              </w:rPr>
            </w:pPr>
            <w:r>
              <w:rPr>
                <w:rFonts w:hint="eastAsia" w:ascii="宋体" w:hAnsi="宋体" w:cs="宋体"/>
                <w:szCs w:val="21"/>
                <w:lang w:val="zh-CN" w:bidi="zh-CN"/>
              </w:rPr>
              <w:t xml:space="preserve">网络传输数据通信链路及设备场地租用</w: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本项目执行的政府采购政策</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7.1</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现场考察</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☑不组织</w: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8.1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开标前答疑会</w:t>
            </w:r>
            <w:r/>
          </w:p>
        </w:tc>
        <w:tc>
          <w:tcPr>
            <w:tcW w:w="4982" w:type="dxa"/>
            <w:vAlign w:val="center"/>
            <w:textDirection w:val="lrTb"/>
            <w:noWrap w:val="false"/>
          </w:tcPr>
          <w:p>
            <w:pPr>
              <w:spacing w:line="360" w:lineRule="auto"/>
              <w:rPr>
                <w:rFonts w:hint="eastAsia" w:ascii="宋体" w:hAnsi="宋体" w:cs="宋体"/>
                <w:bCs/>
                <w:szCs w:val="21"/>
                <w:lang w:val="zh-CN" w:bidi="zh-CN"/>
              </w:rPr>
            </w:pPr>
            <w:r>
              <w:rPr>
                <w:rFonts w:hint="eastAsia" w:ascii="宋体" w:hAnsi="宋体" w:cs="宋体"/>
                <w:bCs/>
                <w:szCs w:val="21"/>
                <w:lang w:val="zh-CN" w:bidi="zh-CN"/>
              </w:rPr>
              <w:t xml:space="preserve">☑</w:t>
            </w:r>
            <w:r>
              <w:rPr>
                <w:rFonts w:hint="eastAsia" w:ascii="宋体" w:hAnsi="宋体" w:cs="宋体"/>
                <w:szCs w:val="21"/>
              </w:rPr>
              <w:t xml:space="preserve">不召开</w: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9.1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联合体投标</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☑不接受</w: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8</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分包</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szCs w:val="21"/>
              </w:rPr>
              <w:t xml:space="preserve">本项目的非主体、非关键性工作是否允许分包： </w:t>
            </w:r>
            <w:r/>
          </w:p>
          <w:p>
            <w:pPr>
              <w:spacing w:line="360" w:lineRule="auto"/>
              <w:rPr>
                <w:rFonts w:hint="eastAsia" w:ascii="宋体" w:hAnsi="宋体" w:cs="宋体"/>
                <w:szCs w:val="21"/>
              </w:rPr>
            </w:pPr>
            <w:r>
              <w:rPr>
                <w:rFonts w:hint="eastAsia" w:ascii="宋体" w:hAnsi="宋体" w:cs="宋体"/>
                <w:bCs/>
                <w:szCs w:val="21"/>
              </w:rPr>
              <w:t xml:space="preserve">☑不允许</w: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9</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11.1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样品</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投标样品递交：</w:t>
            </w:r>
            <w:r/>
          </w:p>
          <w:p>
            <w:pPr>
              <w:spacing w:line="360" w:lineRule="auto"/>
              <w:rPr>
                <w:rFonts w:hint="eastAsia" w:ascii="宋体" w:hAnsi="宋体" w:cs="宋体"/>
                <w:szCs w:val="21"/>
              </w:rPr>
            </w:pPr>
            <w:r>
              <w:rPr>
                <w:rFonts w:hint="eastAsia" w:ascii="宋体" w:hAnsi="宋体" w:cs="宋体"/>
                <w:bCs/>
                <w:szCs w:val="21"/>
              </w:rPr>
              <w:t xml:space="preserve">☑不需要</w: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12.1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采购进口产品</w:t>
            </w:r>
            <w:r/>
          </w:p>
        </w:tc>
        <w:tc>
          <w:tcPr>
            <w:tcW w:w="4982" w:type="dxa"/>
            <w:vAlign w:val="center"/>
            <w:textDirection w:val="lrTb"/>
            <w:noWrap w:val="false"/>
          </w:tcPr>
          <w:p>
            <w:pPr>
              <w:spacing w:before="156" w:line="360" w:lineRule="auto"/>
              <w:rPr>
                <w:rFonts w:hint="eastAsia" w:ascii="宋体" w:hAnsi="宋体" w:cs="宋体"/>
                <w:bCs/>
                <w:szCs w:val="21"/>
              </w:rPr>
            </w:pPr>
            <w:r>
              <w:rPr>
                <w:rFonts w:hint="eastAsia" w:ascii="宋体" w:hAnsi="宋体" w:cs="宋体"/>
                <w:bCs/>
                <w:szCs w:val="21"/>
              </w:rPr>
              <w:t xml:space="preserve">/</w: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11</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13.1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采购预算</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12</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13.2</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本项目设定的最高限价</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13</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14.1</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供应商资格条件</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详见招标文件第一章《招标公告》</w: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14</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19.5</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投标报价</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投标报价的其他要求：</w:t>
            </w:r>
            <w:r/>
          </w:p>
          <w:p>
            <w:pPr>
              <w:spacing w:line="360" w:lineRule="auto"/>
              <w:rPr>
                <w:rFonts w:hint="eastAsia" w:ascii="宋体" w:hAnsi="宋体" w:cs="宋体"/>
                <w:bCs/>
                <w:szCs w:val="21"/>
              </w:rPr>
            </w:pPr>
            <w:r>
              <w:rPr>
                <w:rFonts w:hint="eastAsia" w:ascii="宋体" w:hAnsi="宋体" w:cs="宋体"/>
                <w:bCs/>
                <w:szCs w:val="21"/>
              </w:rPr>
              <w:t xml:space="preserve">☑无</w:t>
            </w:r>
            <w:r/>
          </w:p>
          <w:p>
            <w:pPr>
              <w:spacing w:line="360" w:lineRule="auto"/>
              <w:rPr>
                <w:rFonts w:hint="eastAsia" w:ascii="宋体" w:hAnsi="宋体" w:cs="宋体"/>
                <w:bCs/>
                <w:szCs w:val="21"/>
              </w:rPr>
            </w:pPr>
            <w:r>
              <w:rPr>
                <w:rFonts w:hint="eastAsia" w:ascii="宋体" w:hAnsi="宋体" w:cs="宋体"/>
                <w:bCs/>
                <w:szCs w:val="21"/>
              </w:rPr>
              <w:t xml:space="preserve">□有，具体情形：</w:t>
            </w:r>
            <w:r>
              <w:rPr>
                <w:rFonts w:hint="eastAsia" w:ascii="宋体" w:hAnsi="宋体" w:cs="宋体"/>
                <w:bCs/>
                <w:szCs w:val="21"/>
                <w:u w:val="single"/>
              </w:rPr>
              <w:t xml:space="preserve">         </w:t>
            </w:r>
            <w:r>
              <w:rPr>
                <w:rFonts w:hint="eastAsia" w:ascii="宋体" w:hAnsi="宋体" w:cs="宋体"/>
                <w:bCs/>
                <w:szCs w:val="21"/>
              </w:rPr>
              <w:t xml:space="preserve">。</w: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15</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20.1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投标有效期</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自提交投标文件的截止之日起算</w:t>
            </w:r>
            <w:r>
              <w:rPr>
                <w:rFonts w:hint="eastAsia" w:ascii="宋体" w:hAnsi="宋体" w:cs="宋体"/>
                <w:bCs/>
                <w:szCs w:val="21"/>
                <w:u w:val="single"/>
              </w:rPr>
              <w:t xml:space="preserve">90</w:t>
            </w:r>
            <w:r>
              <w:rPr>
                <w:rFonts w:hint="eastAsia" w:ascii="宋体" w:hAnsi="宋体" w:cs="宋体"/>
                <w:bCs/>
                <w:szCs w:val="21"/>
              </w:rPr>
              <w:t xml:space="preserve">日历天</w: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16</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21.1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投标保证金</w:t>
            </w:r>
            <w:r/>
          </w:p>
        </w:tc>
        <w:tc>
          <w:tcPr>
            <w:tcW w:w="4982" w:type="dxa"/>
            <w:vAlign w:val="center"/>
            <w:textDirection w:val="lrTb"/>
            <w:noWrap w:val="false"/>
          </w:tcPr>
          <w:p>
            <w:pPr>
              <w:spacing w:line="360" w:lineRule="auto"/>
              <w:rPr>
                <w:rFonts w:hint="eastAsia" w:ascii="宋体" w:hAnsi="宋体" w:cs="宋体"/>
                <w:szCs w:val="21"/>
                <w:lang w:val="zh-CN"/>
              </w:rPr>
            </w:pPr>
            <w:r>
              <w:rPr>
                <w:rFonts w:hint="eastAsia" w:ascii="宋体" w:hAnsi="宋体" w:cs="宋体"/>
                <w:szCs w:val="21"/>
              </w:rPr>
              <w:t xml:space="preserve">不需要</w: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17</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投标文件份数</w:t>
            </w:r>
            <w:r/>
          </w:p>
        </w:tc>
        <w:tc>
          <w:tcPr>
            <w:tcW w:w="4982" w:type="dxa"/>
            <w:vAlign w:val="center"/>
            <w:textDirection w:val="lrTb"/>
            <w:noWrap w:val="false"/>
          </w:tcPr>
          <w:p>
            <w:pPr>
              <w:spacing w:line="360" w:lineRule="auto"/>
              <w:rPr>
                <w:rFonts w:hint="eastAsia" w:ascii="宋体" w:hAnsi="宋体" w:cs="宋体"/>
                <w:b/>
                <w:bCs/>
                <w:szCs w:val="21"/>
              </w:rPr>
            </w:pPr>
            <w:r>
              <w:rPr>
                <w:rFonts w:hint="eastAsia" w:ascii="宋体" w:hAnsi="宋体" w:cs="宋体"/>
                <w:b/>
                <w:bCs/>
                <w:szCs w:val="21"/>
                <w:lang w:val="zh-CN" w:bidi="zh-CN"/>
              </w:rPr>
              <w:t xml:space="preserve">本项目采用电子开评标</w:t>
            </w:r>
            <w:r>
              <w:rPr>
                <w:rFonts w:hint="eastAsia" w:ascii="宋体" w:hAnsi="宋体" w:cs="宋体"/>
                <w:b/>
                <w:bCs/>
                <w:szCs w:val="21"/>
                <w:lang w:bidi="zh-CN"/>
              </w:rPr>
              <w:t xml:space="preserve">，</w:t>
            </w:r>
            <w:r>
              <w:rPr>
                <w:rFonts w:hint="eastAsia" w:ascii="宋体" w:hAnsi="宋体" w:cs="宋体"/>
                <w:b/>
                <w:bCs/>
                <w:szCs w:val="21"/>
                <w:lang w:val="zh-CN" w:bidi="zh-CN"/>
              </w:rPr>
              <w:t xml:space="preserve">投标人须在</w:t>
            </w:r>
            <w:r>
              <w:rPr>
                <w:rFonts w:hint="eastAsia" w:ascii="宋体" w:hAnsi="宋体" w:cs="宋体"/>
                <w:b/>
                <w:bCs/>
                <w:szCs w:val="21"/>
                <w:lang w:bidi="zh-CN"/>
              </w:rPr>
              <w:t xml:space="preserve">“</w:t>
            </w:r>
            <w:r>
              <w:rPr>
                <w:rFonts w:hint="eastAsia" w:ascii="宋体" w:hAnsi="宋体" w:cs="宋体"/>
                <w:b/>
                <w:bCs/>
                <w:szCs w:val="21"/>
                <w:lang w:val="zh-CN" w:bidi="zh-CN"/>
              </w:rPr>
              <w:t xml:space="preserve">苏采云</w:t>
            </w:r>
            <w:r>
              <w:rPr>
                <w:rFonts w:hint="eastAsia" w:ascii="宋体" w:hAnsi="宋体" w:cs="宋体"/>
                <w:b/>
                <w:bCs/>
                <w:szCs w:val="21"/>
                <w:lang w:bidi="zh-CN"/>
              </w:rPr>
              <w:t xml:space="preserve">”</w:t>
            </w:r>
            <w:r>
              <w:rPr>
                <w:rFonts w:hint="eastAsia" w:ascii="宋体" w:hAnsi="宋体" w:cs="宋体"/>
                <w:b/>
                <w:bCs/>
                <w:szCs w:val="21"/>
                <w:lang w:val="zh-CN" w:bidi="zh-CN"/>
              </w:rPr>
              <w:t xml:space="preserve">系统</w:t>
            </w:r>
            <w:r>
              <w:rPr>
                <w:rFonts w:hint="eastAsia" w:ascii="宋体" w:hAnsi="宋体" w:cs="宋体"/>
                <w:b/>
                <w:bCs/>
                <w:szCs w:val="21"/>
                <w:lang w:bidi="zh-CN"/>
              </w:rPr>
              <w:t xml:space="preserve">（</w:t>
            </w:r>
            <w:r>
              <w:rPr>
                <w:rFonts w:hint="eastAsia" w:ascii="宋体" w:hAnsi="宋体" w:cs="宋体"/>
                <w:b/>
                <w:bCs/>
                <w:szCs w:val="21"/>
                <w:lang w:val="zh-CN" w:bidi="zh-CN"/>
              </w:rPr>
              <w:t xml:space="preserve">网址</w:t>
            </w:r>
            <w:r>
              <w:rPr>
                <w:rFonts w:hint="eastAsia" w:ascii="宋体" w:hAnsi="宋体" w:cs="宋体"/>
                <w:b/>
                <w:bCs/>
                <w:szCs w:val="21"/>
                <w:lang w:bidi="zh-CN"/>
              </w:rPr>
              <w:t xml:space="preserve">：http://jszfcg.jsczt.cn/）</w:t>
            </w:r>
            <w:r>
              <w:rPr>
                <w:rFonts w:hint="eastAsia" w:ascii="宋体" w:hAnsi="宋体" w:cs="宋体"/>
                <w:b/>
                <w:bCs/>
                <w:szCs w:val="21"/>
                <w:lang w:val="zh-CN" w:bidi="zh-CN"/>
              </w:rPr>
              <w:t xml:space="preserve">上传电子投标文件。</w: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18</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24.1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提交投标文件的截止时间、地点</w:t>
            </w:r>
            <w:r/>
          </w:p>
        </w:tc>
        <w:tc>
          <w:tcPr>
            <w:tcW w:w="4982" w:type="dxa"/>
            <w:vAlign w:val="center"/>
            <w:textDirection w:val="lrTb"/>
            <w:noWrap w:val="false"/>
          </w:tcPr>
          <w:p>
            <w:pPr>
              <w:numPr>
                <w:ilvl w:val="255"/>
                <w:numId w:val="0"/>
              </w:numPr>
              <w:jc w:val="left"/>
              <w:spacing w:line="360" w:lineRule="auto"/>
              <w:rPr>
                <w:rFonts w:hint="eastAsia" w:ascii="宋体" w:hAnsi="宋体" w:cs="宋体"/>
                <w:szCs w:val="21"/>
              </w:rPr>
            </w:pPr>
            <w:r>
              <w:rPr>
                <w:rFonts w:hint="eastAsia" w:ascii="宋体" w:hAnsi="宋体" w:cs="宋体"/>
                <w:bCs/>
                <w:szCs w:val="21"/>
              </w:rPr>
              <w:t xml:space="preserve">详见招标文件第一章《招标公告》</w: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19</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28.1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开标时间、地点</w:t>
            </w:r>
            <w:r/>
          </w:p>
        </w:tc>
        <w:tc>
          <w:tcPr>
            <w:tcW w:w="4982" w:type="dxa"/>
            <w:vAlign w:val="center"/>
            <w:textDirection w:val="lrTb"/>
            <w:noWrap w:val="false"/>
          </w:tcPr>
          <w:p>
            <w:pPr>
              <w:numPr>
                <w:ilvl w:val="0"/>
                <w:numId w:val="1"/>
              </w:numPr>
              <w:spacing w:line="360" w:lineRule="auto"/>
              <w:rPr>
                <w:rFonts w:hint="eastAsia" w:ascii="宋体" w:hAnsi="宋体" w:cs="宋体"/>
                <w:szCs w:val="21"/>
              </w:rPr>
            </w:pPr>
            <w:r>
              <w:rPr>
                <w:rFonts w:hint="eastAsia" w:ascii="宋体" w:hAnsi="宋体" w:cs="宋体"/>
                <w:szCs w:val="21"/>
              </w:rPr>
              <w:t xml:space="preserve">时间：详见招标文件第一章《招标公告》</w:t>
            </w:r>
            <w:r/>
          </w:p>
          <w:p>
            <w:pPr>
              <w:numPr>
                <w:ilvl w:val="0"/>
                <w:numId w:val="1"/>
              </w:numPr>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bCs/>
                <w:szCs w:val="21"/>
              </w:rPr>
              <w:t xml:space="preserve">“苏采云”系统（网址：http：//jszfcg.jsczt.cn/）“开标大厅”。</w: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20</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29.4</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信用查询</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采购代理机构将通过“信用中国”网站（http：//www.creditchina.gov.cn）、中国政府采购网（www.ccgp.gov.cn）查询供应商在投标截止之日的信用记录并保存，通过以上查询渠道，供应商不得有被列入失信被执行人、重大税收违法失信主体、政府采购严重违法失信行为记录；本次查询的信用记录打印的网页版将留存在评标报告中。截止时点：投标截止时间以后、资格审查阶段采购代理机构的实际查询时间。</w: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21</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30.1.1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评标委员会</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5人及以上单数。</w: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22</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31.3</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确定中标单位</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1、从评标报告确定的中标候选人名单中按顺序确定排名第1名的为中标人。</w:t>
            </w:r>
            <w:r/>
          </w:p>
          <w:p>
            <w:pPr>
              <w:spacing w:line="360" w:lineRule="auto"/>
              <w:rPr>
                <w:rFonts w:hint="eastAsia" w:ascii="宋体" w:hAnsi="宋体" w:cs="宋体"/>
                <w:bCs/>
                <w:szCs w:val="21"/>
              </w:rPr>
            </w:pPr>
            <w:r>
              <w:rPr>
                <w:rFonts w:hint="eastAsia" w:ascii="宋体" w:hAnsi="宋体" w:cs="宋体"/>
                <w:bCs/>
                <w:szCs w:val="21"/>
              </w:rPr>
              <w:t xml:space="preserve">2、中标候选人并列的，按照以下方式确定中标人。</w:t>
            </w:r>
            <w:r/>
          </w:p>
          <w:p>
            <w:pPr>
              <w:spacing w:line="360" w:lineRule="auto"/>
              <w:rPr>
                <w:rFonts w:hint="eastAsia" w:ascii="宋体" w:hAnsi="宋体" w:cs="宋体"/>
                <w:bCs/>
                <w:szCs w:val="21"/>
              </w:rPr>
            </w:pPr>
            <w:r>
              <w:rPr>
                <w:rFonts w:hint="eastAsia" w:ascii="宋体" w:hAnsi="宋体" w:cs="宋体"/>
                <w:bCs/>
                <w:szCs w:val="21"/>
              </w:rPr>
              <w:t xml:space="preserve">☐随机抽取</w:t>
            </w:r>
            <w:r/>
          </w:p>
          <w:p>
            <w:pPr>
              <w:spacing w:line="360" w:lineRule="auto"/>
              <w:rPr>
                <w:rFonts w:hint="eastAsia" w:ascii="宋体" w:hAnsi="宋体" w:cs="宋体"/>
                <w:bCs/>
                <w:szCs w:val="21"/>
              </w:rPr>
            </w:pPr>
            <w:r>
              <w:rPr>
                <w:rFonts w:hint="eastAsia" w:ascii="宋体" w:hAnsi="宋体" w:cs="宋体"/>
                <w:bCs/>
                <w:szCs w:val="21"/>
              </w:rPr>
              <w:t xml:space="preserve">☑其他 评标委员会对进入详细评审的供应商进行综合评分并按得分由高到低顺序排列，得分相同的，按投标报价由低到高顺序排列，得分相同且投标报价也相同的，按评审因素的技术评审得分由高到低顺序排列。由采购人按照评标委员会推荐的中标候选人顺序确定中标供应商。本项目评标委员会负责确定中标候选人名单（三名），由采购人确定排序第一的候选人为中标人。</w: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23</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31.4</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公告媒体</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本公告在江苏政府采购网发布（http：//www.ccgp-jiangsu.gov.cn/）。</w: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24</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35.1</w:t>
            </w:r>
            <w:r/>
          </w:p>
        </w:tc>
        <w:tc>
          <w:tcPr>
            <w:tcW w:w="2835" w:type="dxa"/>
            <w:vAlign w:val="center"/>
            <w:textDirection w:val="lrTb"/>
            <w:noWrap w:val="false"/>
          </w:tcPr>
          <w:p>
            <w:pPr>
              <w:jc w:val="center"/>
              <w:spacing w:line="360" w:lineRule="auto"/>
              <w:tabs>
                <w:tab w:val="right" w:pos="2619" w:leader="none"/>
              </w:tabs>
              <w:rPr>
                <w:rFonts w:hint="eastAsia" w:ascii="宋体" w:hAnsi="宋体" w:cs="宋体"/>
                <w:szCs w:val="21"/>
              </w:rPr>
            </w:pPr>
            <w:r>
              <w:rPr>
                <w:rFonts w:hint="eastAsia" w:ascii="宋体" w:hAnsi="宋体" w:cs="宋体"/>
                <w:szCs w:val="21"/>
              </w:rPr>
              <w:t xml:space="preserve">履约保证金</w:t>
            </w:r>
            <w:r/>
          </w:p>
        </w:tc>
        <w:tc>
          <w:tcPr>
            <w:tcW w:w="4982" w:type="dxa"/>
            <w:vAlign w:val="center"/>
            <w:textDirection w:val="lrTb"/>
            <w:noWrap w:val="false"/>
          </w:tcPr>
          <w:p>
            <w:pPr>
              <w:spacing w:line="360" w:lineRule="auto"/>
              <w:rPr>
                <w:rFonts w:hint="eastAsia" w:ascii="宋体" w:hAnsi="宋体" w:cs="宋体"/>
                <w:bCs/>
                <w:szCs w:val="21"/>
              </w:rPr>
            </w:pPr>
            <w:r>
              <w:rPr>
                <w:rFonts w:ascii="Wingdings 2" w:hAnsi="Wingdings 2" w:eastAsia="Wingdings 2" w:cs="Wingdings 2"/>
                <w:bCs/>
                <w:szCs w:val="21"/>
              </w:rPr>
              <w:t xml:space="preserve">R</w:t>
            </w:r>
            <w:r>
              <w:rPr>
                <w:rFonts w:hint="eastAsia" w:ascii="宋体" w:hAnsi="宋体" w:cs="宋体"/>
                <w:bCs/>
                <w:szCs w:val="21"/>
              </w:rPr>
              <w:t xml:space="preserve">不要求提供</w:t>
            </w:r>
            <w:r/>
          </w:p>
          <w:p>
            <w:pPr>
              <w:spacing w:line="360" w:lineRule="auto"/>
              <w:rPr>
                <w:rFonts w:hint="eastAsia" w:ascii="宋体" w:hAnsi="宋体" w:cs="宋体"/>
                <w:bCs/>
                <w:szCs w:val="21"/>
              </w:rPr>
            </w:pPr>
            <w:r>
              <w:rPr>
                <w:rFonts w:ascii="Wingdings 2" w:hAnsi="Wingdings 2" w:eastAsia="Wingdings 2" w:cs="Wingdings 2"/>
                <w:bCs/>
                <w:szCs w:val="21"/>
              </w:rPr>
              <w:t xml:space="preserve">£</w:t>
            </w:r>
            <w:r>
              <w:rPr>
                <w:rFonts w:hint="eastAsia" w:ascii="宋体" w:hAnsi="宋体" w:cs="宋体"/>
                <w:bCs/>
                <w:szCs w:val="21"/>
              </w:rPr>
              <w:t xml:space="preserve">要求提供，履约保证金的数额为政府采购合同金额的</w:t>
            </w:r>
            <w:r>
              <w:rPr>
                <w:rFonts w:hint="eastAsia" w:ascii="宋体" w:hAnsi="宋体" w:cs="宋体"/>
                <w:bCs/>
                <w:szCs w:val="21"/>
                <w:u w:val="single"/>
              </w:rPr>
              <w:t xml:space="preserve">10</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收款人户名：</w:t>
            </w:r>
            <w:r/>
          </w:p>
          <w:p>
            <w:pPr>
              <w:spacing w:line="360" w:lineRule="auto"/>
              <w:rPr>
                <w:rFonts w:hint="eastAsia" w:ascii="宋体" w:hAnsi="宋体" w:cs="宋体"/>
                <w:bCs/>
                <w:szCs w:val="21"/>
              </w:rPr>
            </w:pPr>
            <w:r>
              <w:rPr>
                <w:rFonts w:hint="eastAsia" w:ascii="宋体" w:hAnsi="宋体" w:cs="宋体"/>
                <w:bCs/>
                <w:szCs w:val="21"/>
              </w:rPr>
              <w:t xml:space="preserve">开户银行：</w:t>
            </w:r>
            <w:r/>
          </w:p>
          <w:p>
            <w:pPr>
              <w:spacing w:line="360" w:lineRule="auto"/>
              <w:rPr>
                <w:rFonts w:hint="eastAsia" w:ascii="宋体" w:hAnsi="宋体" w:cs="宋体"/>
                <w:bCs/>
                <w:szCs w:val="21"/>
              </w:rPr>
            </w:pPr>
            <w:r>
              <w:rPr>
                <w:rFonts w:hint="eastAsia" w:ascii="宋体" w:hAnsi="宋体" w:cs="宋体"/>
                <w:bCs/>
                <w:szCs w:val="21"/>
              </w:rPr>
              <w:t xml:space="preserve">银行账号：</w:t>
            </w:r>
            <w:r/>
          </w:p>
          <w:p>
            <w:pPr>
              <w:spacing w:line="360" w:lineRule="auto"/>
              <w:rPr>
                <w:rFonts w:hint="eastAsia" w:ascii="宋体" w:hAnsi="宋体" w:cs="宋体"/>
                <w:bCs/>
                <w:szCs w:val="21"/>
              </w:rPr>
            </w:pPr>
            <w:r>
              <w:rPr>
                <w:rFonts w:hint="eastAsia" w:ascii="宋体" w:hAnsi="宋体" w:cs="宋体"/>
                <w:bCs/>
                <w:szCs w:val="21"/>
              </w:rPr>
              <w:t xml:space="preserve">注：以电汇方式递交履约保证金须在电汇凭据附言栏中写明采购编号、包号及用途（履约保证金）。</w: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25</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36.1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供应商对采购文件的询问</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color w:val="000000"/>
                <w:szCs w:val="21"/>
              </w:rPr>
              <w:t xml:space="preserve">时间：递交投标文件截止时间前15日。</w:t>
            </w:r>
            <w:r/>
          </w:p>
          <w:p>
            <w:pPr>
              <w:spacing w:line="360" w:lineRule="auto"/>
              <w:rPr>
                <w:rFonts w:hint="eastAsia" w:ascii="宋体" w:hAnsi="宋体" w:cs="宋体"/>
                <w:bCs/>
                <w:szCs w:val="21"/>
              </w:rPr>
            </w:pPr>
            <w:r>
              <w:rPr>
                <w:rFonts w:hint="eastAsia" w:ascii="宋体" w:hAnsi="宋体" w:cs="宋体"/>
                <w:bCs/>
                <w:szCs w:val="21"/>
              </w:rPr>
              <w:t xml:space="preserve">形式：以书面形式（盖章扫描件及可编辑Word格式文件）发至</w:t>
            </w:r>
            <w:r>
              <w:rPr>
                <w:rFonts w:hint="eastAsia" w:ascii="宋体" w:hAnsi="宋体" w:cs="宋体"/>
                <w:bCs/>
                <w:szCs w:val="21"/>
                <w:u w:val="single"/>
              </w:rPr>
              <w:t xml:space="preserve">1210218936@qq.com</w:t>
            </w:r>
            <w:r>
              <w:rPr>
                <w:rFonts w:hint="eastAsia" w:ascii="宋体" w:hAnsi="宋体" w:cs="宋体"/>
                <w:bCs/>
                <w:szCs w:val="21"/>
              </w:rPr>
              <w:t xml:space="preserve">邮箱通知采购人或采购代理机构。</w: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26</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37.1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供应商对采购文件提出的质疑</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形式：以书面形式发至</w:t>
            </w:r>
            <w:r>
              <w:rPr>
                <w:rFonts w:hint="eastAsia" w:ascii="宋体" w:hAnsi="宋体" w:cs="宋体"/>
                <w:bCs/>
                <w:szCs w:val="21"/>
                <w:u w:val="single"/>
              </w:rPr>
              <w:t xml:space="preserve">1210218936@qq.com</w:t>
            </w:r>
            <w:r>
              <w:rPr>
                <w:rFonts w:hint="eastAsia" w:ascii="宋体" w:hAnsi="宋体" w:cs="宋体"/>
                <w:bCs/>
                <w:szCs w:val="21"/>
              </w:rPr>
              <w:t xml:space="preserve">邮箱通知采购人或采购代理机构。</w:t>
            </w:r>
            <w:r/>
          </w:p>
        </w:tc>
      </w:tr>
      <w:tr>
        <w:trPr>
          <w:jc w:val="center"/>
          <w:trHeight w:val="340"/>
        </w:trPr>
        <w:tc>
          <w:tcPr>
            <w:tcW w:w="6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27</w:t>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38.1</w:t>
            </w:r>
            <w:r/>
          </w:p>
        </w:tc>
        <w:tc>
          <w:tcPr>
            <w:tcW w:w="2835"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招标代理服务费</w:t>
            </w:r>
            <w:r/>
          </w:p>
        </w:tc>
        <w:tc>
          <w:tcPr>
            <w:tcW w:w="4982"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在发出中标通知书时，向中标人收取代理服务费，费用一次付清。</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收费标准：</w:t>
            </w:r>
            <w:r>
              <w:rPr>
                <w:rFonts w:hint="eastAsia" w:ascii="宋体" w:hAnsi="宋体" w:cs="宋体"/>
                <w:b/>
                <w:color w:val="000000" w:themeColor="text1"/>
                <w:szCs w:val="21"/>
                <w:highlight w:val="none"/>
                <w14:textFill>
                  <w14:solidFill>
                    <w14:schemeClr w14:val="tx1"/>
                  </w14:solidFill>
                </w14:textFill>
              </w:rPr>
              <w:t xml:space="preserve">按</w:t>
            </w:r>
            <w:r>
              <w:rPr>
                <w:rFonts w:ascii="宋体" w:hAnsi="宋体" w:cs="宋体"/>
                <w:b/>
                <w:color w:val="000000" w:themeColor="text1"/>
                <w:szCs w:val="21"/>
                <w:highlight w:val="none"/>
                <w14:textFill>
                  <w14:solidFill>
                    <w14:schemeClr w14:val="tx1"/>
                  </w14:solidFill>
                </w14:textFill>
              </w:rPr>
              <w:t xml:space="preserve">项目成交金额的0.46%基础上扣除专家评审费用收取</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ff0000"/>
                <w:szCs w:val="21"/>
                <w:highlight w:val="none"/>
              </w:rPr>
              <w:t xml:space="preserve">（本项不单独列项报价，相关费用由投标人综合测算，统一包含在整体投标报价内）</w:t>
            </w:r>
            <w:r/>
          </w:p>
        </w:tc>
      </w:tr>
      <w:tr>
        <w:trPr>
          <w:jc w:val="center"/>
          <w:trHeight w:val="340"/>
        </w:trPr>
        <w:tc>
          <w:tcPr>
            <w:tcW w:w="675"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28</w:t>
            </w:r>
            <w:r/>
          </w:p>
        </w:tc>
        <w:tc>
          <w:tcPr>
            <w:tcW w:w="850"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39.1</w:t>
            </w:r>
            <w:r/>
          </w:p>
        </w:tc>
        <w:tc>
          <w:tcPr>
            <w:tcW w:w="2835"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其他规定</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szCs w:val="21"/>
              </w:rPr>
              <w:t xml:space="preserve">采购项目类型：服务类</w:t>
            </w:r>
            <w:r/>
          </w:p>
        </w:tc>
      </w:tr>
      <w:tr>
        <w:trPr>
          <w:jc w:val="center"/>
          <w:trHeight w:val="340"/>
        </w:trPr>
        <w:tc>
          <w:tcPr>
            <w:tcW w:w="675"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2835"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szCs w:val="21"/>
              </w:rPr>
              <w:t xml:space="preserve">标的对应的中小企业划分标准所属行业：其他未列明行业</w:t>
            </w:r>
            <w:r/>
          </w:p>
        </w:tc>
      </w:tr>
      <w:tr>
        <w:trPr>
          <w:jc w:val="center"/>
          <w:trHeight w:val="340"/>
        </w:trPr>
        <w:tc>
          <w:tcPr>
            <w:tcW w:w="675"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2835"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其他规定：</w:t>
            </w:r>
            <w:r>
              <w:rPr>
                <w:rFonts w:hint="eastAsia" w:ascii="宋体" w:hAnsi="宋体" w:cs="宋体"/>
                <w:szCs w:val="21"/>
              </w:rPr>
              <w:t xml:space="preserve">依据《政府采购促进中小企业发展管理办法》规定享受扶持政策获得政府采购合同的，小微企业不得将合同分包给大中型企业，中型企业不得将合同分包给大型企业。</w:t>
            </w:r>
            <w:r/>
          </w:p>
        </w:tc>
      </w:tr>
    </w:tbl>
    <w:p>
      <w:pPr>
        <w:spacing w:line="360" w:lineRule="auto"/>
        <w:rPr>
          <w:rFonts w:hint="eastAsia" w:ascii="宋体" w:hAnsi="宋体" w:cs="宋体"/>
          <w:szCs w:val="21"/>
        </w:rPr>
      </w:pPr>
      <w:r>
        <w:rPr>
          <w:rFonts w:hint="eastAsia" w:ascii="宋体" w:hAnsi="宋体" w:cs="宋体"/>
          <w:szCs w:val="21"/>
        </w:rPr>
      </w:r>
      <w:r/>
    </w:p>
    <w:p>
      <w:pPr>
        <w:pStyle w:val="755"/>
        <w:spacing w:line="360" w:lineRule="auto"/>
        <w:rPr>
          <w:rFonts w:hint="eastAsia" w:hAnsi="宋体" w:cs="宋体"/>
          <w:b/>
          <w:bCs/>
          <w:spacing w:val="100"/>
        </w:rPr>
        <w:sectPr>
          <w:footerReference w:type="default" r:id="rId12"/>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hAnsi="宋体" w:cs="宋体"/>
          <w:b/>
          <w:bCs/>
          <w:spacing w:val="100"/>
        </w:rPr>
      </w:r>
      <w:r/>
    </w:p>
    <w:p>
      <w:pPr>
        <w:pStyle w:val="772"/>
        <w:spacing w:before="0" w:after="0" w:line="360" w:lineRule="auto"/>
        <w:rPr>
          <w:rFonts w:hint="eastAsia" w:ascii="宋体" w:hAnsi="宋体" w:cs="宋体"/>
          <w:sz w:val="21"/>
          <w:szCs w:val="21"/>
        </w:rPr>
        <w:outlineLvl w:val="1"/>
      </w:pPr>
      <w:r/>
      <w:bookmarkStart w:id="35" w:name="_Toc100905199"/>
      <w:r/>
      <w:bookmarkStart w:id="36" w:name="_Toc226143179"/>
      <w:r/>
      <w:bookmarkStart w:id="37" w:name="_Toc227931609"/>
      <w:r/>
      <w:bookmarkStart w:id="38" w:name="_Toc103848526"/>
      <w:r/>
      <w:bookmarkStart w:id="39" w:name="_Toc107246213"/>
      <w:r/>
      <w:bookmarkStart w:id="40" w:name="_Toc104560837"/>
      <w:r/>
      <w:bookmarkStart w:id="41" w:name="_Toc27441"/>
      <w:r>
        <w:rPr>
          <w:rFonts w:hint="eastAsia" w:ascii="宋体" w:hAnsi="宋体" w:cs="宋体"/>
          <w:sz w:val="21"/>
          <w:szCs w:val="21"/>
        </w:rPr>
        <w:t xml:space="preserve">投标人须知</w:t>
      </w:r>
      <w:bookmarkEnd w:id="35"/>
      <w:r/>
      <w:bookmarkEnd w:id="36"/>
      <w:r/>
      <w:bookmarkEnd w:id="37"/>
      <w:r/>
      <w:bookmarkEnd w:id="38"/>
      <w:r/>
      <w:bookmarkEnd w:id="39"/>
      <w:r/>
      <w:bookmarkEnd w:id="40"/>
      <w:r/>
      <w:bookmarkEnd w:id="41"/>
      <w:r/>
      <w:r/>
    </w:p>
    <w:p>
      <w:pPr>
        <w:pStyle w:val="734"/>
        <w:spacing w:before="0" w:after="0" w:line="360" w:lineRule="auto"/>
        <w:rPr>
          <w:rFonts w:hint="eastAsia" w:ascii="宋体" w:hAnsi="宋体" w:eastAsia="宋体" w:cs="宋体"/>
          <w:sz w:val="21"/>
          <w:szCs w:val="21"/>
        </w:rPr>
      </w:pPr>
      <w:r/>
      <w:bookmarkStart w:id="42" w:name="_Toc80264706"/>
      <w:r/>
      <w:bookmarkStart w:id="43" w:name="_Toc11086"/>
      <w:r/>
      <w:bookmarkStart w:id="44" w:name="_Toc226143180"/>
      <w:r/>
      <w:bookmarkStart w:id="45" w:name="_Toc227931610"/>
      <w:r>
        <w:rPr>
          <w:rFonts w:hint="eastAsia" w:ascii="宋体" w:hAnsi="宋体" w:eastAsia="宋体" w:cs="宋体"/>
          <w:sz w:val="21"/>
          <w:szCs w:val="21"/>
        </w:rPr>
        <w:t xml:space="preserve">一．</w:t>
      </w:r>
      <w:bookmarkEnd w:id="42"/>
      <w:r>
        <w:rPr>
          <w:rFonts w:hint="eastAsia" w:ascii="宋体" w:hAnsi="宋体" w:eastAsia="宋体" w:cs="宋体"/>
          <w:sz w:val="21"/>
          <w:szCs w:val="21"/>
        </w:rPr>
        <w:t xml:space="preserve">总则</w:t>
      </w:r>
      <w:bookmarkEnd w:id="43"/>
      <w:r/>
      <w:bookmarkEnd w:id="44"/>
      <w:r/>
      <w:bookmarkEnd w:id="45"/>
      <w:r/>
      <w:r/>
    </w:p>
    <w:p>
      <w:pPr>
        <w:pStyle w:val="735"/>
        <w:spacing w:before="0" w:after="0" w:line="360" w:lineRule="auto"/>
        <w:rPr>
          <w:rFonts w:hint="eastAsia" w:ascii="宋体" w:hAnsi="宋体" w:cs="宋体"/>
          <w:color w:val="ff0000"/>
          <w:sz w:val="21"/>
          <w:szCs w:val="21"/>
        </w:rPr>
      </w:pPr>
      <w:r/>
      <w:bookmarkStart w:id="46" w:name="_Toc104560839"/>
      <w:r/>
      <w:bookmarkStart w:id="47" w:name="_Toc96347862"/>
      <w:r/>
      <w:bookmarkStart w:id="48" w:name="_Toc103848528"/>
      <w:r/>
      <w:bookmarkStart w:id="49" w:name="_Toc226143181"/>
      <w:r/>
      <w:bookmarkStart w:id="50" w:name="_Toc227931611"/>
      <w:r/>
      <w:bookmarkStart w:id="51" w:name="_Toc107246215"/>
      <w:r/>
      <w:bookmarkStart w:id="52" w:name="_Toc25430"/>
      <w:r/>
      <w:bookmarkStart w:id="53" w:name="_Toc100905201"/>
      <w:r>
        <w:rPr>
          <w:rFonts w:hint="eastAsia" w:ascii="宋体" w:hAnsi="宋体" w:cs="宋体"/>
          <w:sz w:val="21"/>
          <w:szCs w:val="21"/>
        </w:rPr>
        <w:t xml:space="preserve">1.采购方式</w:t>
      </w:r>
      <w:bookmarkEnd w:id="46"/>
      <w:r/>
      <w:bookmarkEnd w:id="47"/>
      <w:r/>
      <w:bookmarkEnd w:id="48"/>
      <w:r/>
      <w:bookmarkEnd w:id="49"/>
      <w:r/>
      <w:bookmarkEnd w:id="50"/>
      <w:r/>
      <w:bookmarkEnd w:id="51"/>
      <w:r/>
      <w:bookmarkEnd w:id="52"/>
      <w:r/>
      <w:bookmarkEnd w:id="53"/>
      <w:r/>
      <w:r/>
    </w:p>
    <w:p>
      <w:pPr>
        <w:spacing w:line="360" w:lineRule="auto"/>
        <w:rPr>
          <w:rFonts w:hint="eastAsia" w:ascii="宋体" w:hAnsi="宋体" w:cs="宋体"/>
          <w:szCs w:val="21"/>
        </w:rPr>
      </w:pPr>
      <w:r>
        <w:rPr>
          <w:rFonts w:hint="eastAsia" w:ascii="宋体" w:hAnsi="宋体" w:cs="宋体"/>
          <w:szCs w:val="21"/>
        </w:rPr>
        <w:t xml:space="preserve">1.1 本次招标采取公开招标方式，本招标文件仅适用于招标公告中所述项目。</w:t>
      </w:r>
      <w:r/>
    </w:p>
    <w:p>
      <w:pPr>
        <w:pStyle w:val="735"/>
        <w:spacing w:before="0" w:after="0" w:line="360" w:lineRule="auto"/>
        <w:rPr>
          <w:rFonts w:hint="eastAsia" w:ascii="宋体" w:hAnsi="宋体" w:cs="宋体"/>
          <w:color w:val="ff0000"/>
          <w:sz w:val="21"/>
          <w:szCs w:val="21"/>
        </w:rPr>
      </w:pPr>
      <w:r/>
      <w:bookmarkStart w:id="54" w:name="_Toc104560840"/>
      <w:r/>
      <w:bookmarkStart w:id="55" w:name="_Toc226143182"/>
      <w:r/>
      <w:bookmarkStart w:id="56" w:name="_Toc100905202"/>
      <w:r/>
      <w:bookmarkStart w:id="57" w:name="_Toc2261"/>
      <w:r/>
      <w:bookmarkStart w:id="58" w:name="_Toc96347863"/>
      <w:r/>
      <w:bookmarkStart w:id="59" w:name="_Toc103848529"/>
      <w:r/>
      <w:bookmarkStart w:id="60" w:name="_Toc227931612"/>
      <w:r/>
      <w:bookmarkStart w:id="61" w:name="_Toc107246216"/>
      <w:r>
        <w:rPr>
          <w:rFonts w:hint="eastAsia" w:ascii="宋体" w:hAnsi="宋体" w:cs="宋体"/>
          <w:sz w:val="21"/>
          <w:szCs w:val="21"/>
        </w:rPr>
        <w:t xml:space="preserve">2.定义</w:t>
      </w:r>
      <w:bookmarkEnd w:id="54"/>
      <w:r/>
      <w:bookmarkEnd w:id="55"/>
      <w:r/>
      <w:bookmarkEnd w:id="56"/>
      <w:r/>
      <w:bookmarkEnd w:id="57"/>
      <w:r/>
      <w:bookmarkEnd w:id="58"/>
      <w:r/>
      <w:bookmarkEnd w:id="59"/>
      <w:r/>
      <w:bookmarkEnd w:id="60"/>
      <w:r/>
      <w:bookmarkEnd w:id="61"/>
      <w:r/>
      <w:r/>
    </w:p>
    <w:p>
      <w:pPr>
        <w:spacing w:line="360" w:lineRule="auto"/>
        <w:rPr>
          <w:rFonts w:hint="eastAsia" w:ascii="宋体" w:hAnsi="宋体" w:cs="宋体"/>
          <w:bCs/>
          <w:szCs w:val="21"/>
        </w:rPr>
      </w:pPr>
      <w:r>
        <w:rPr>
          <w:rFonts w:hint="eastAsia" w:ascii="宋体" w:hAnsi="宋体" w:cs="宋体"/>
          <w:bCs/>
          <w:szCs w:val="21"/>
        </w:rPr>
        <w:t xml:space="preserve">2.1“采购人”是指依法进行政府采购的国家机关、事业单位、团体组织。本次政府采购的采购人名称、地址、电话、联系人见</w:t>
      </w:r>
      <w:r>
        <w:rPr>
          <w:rFonts w:hint="eastAsia" w:ascii="宋体" w:hAnsi="宋体" w:cs="宋体"/>
          <w:b/>
          <w:bCs/>
          <w:szCs w:val="21"/>
        </w:rPr>
        <w:t xml:space="preserve">投标人须知前附表</w:t>
      </w:r>
      <w:r>
        <w:rPr>
          <w:rFonts w:hint="eastAsia" w:ascii="宋体" w:hAnsi="宋体" w:cs="宋体"/>
          <w:bCs/>
          <w:szCs w:val="21"/>
        </w:rPr>
        <w:t xml:space="preserve">。</w:t>
      </w:r>
      <w:r/>
    </w:p>
    <w:p>
      <w:pPr>
        <w:spacing w:line="360" w:lineRule="auto"/>
        <w:rPr>
          <w:rFonts w:hint="eastAsia" w:ascii="宋体" w:hAnsi="宋体" w:cs="宋体"/>
          <w:szCs w:val="21"/>
        </w:rPr>
      </w:pPr>
      <w:r>
        <w:rPr>
          <w:rFonts w:hint="eastAsia" w:ascii="宋体" w:hAnsi="宋体" w:cs="宋体"/>
          <w:szCs w:val="21"/>
        </w:rPr>
        <w:t xml:space="preserve">2.2</w:t>
      </w:r>
      <w:r>
        <w:rPr>
          <w:rFonts w:hint="eastAsia" w:ascii="宋体" w:hAnsi="宋体" w:cs="宋体"/>
          <w:bCs/>
          <w:szCs w:val="21"/>
        </w:rPr>
        <w:t xml:space="preserve">“</w:t>
      </w:r>
      <w:r>
        <w:rPr>
          <w:rFonts w:hint="eastAsia" w:ascii="宋体" w:hAnsi="宋体" w:cs="宋体"/>
          <w:szCs w:val="21"/>
        </w:rPr>
        <w:t xml:space="preserve">采购代理机构</w:t>
      </w:r>
      <w:r>
        <w:rPr>
          <w:rFonts w:hint="eastAsia" w:ascii="宋体" w:hAnsi="宋体" w:cs="宋体"/>
          <w:bCs/>
          <w:szCs w:val="21"/>
        </w:rPr>
        <w:t xml:space="preserve">”</w:t>
      </w:r>
      <w:r>
        <w:rPr>
          <w:rFonts w:hint="eastAsia" w:ascii="宋体" w:hAnsi="宋体" w:cs="宋体"/>
          <w:szCs w:val="21"/>
        </w:rPr>
        <w:t xml:space="preserve">是指集中采购机构和集中采购机构以外的采购代理机构。本次政府采购的采购代理机构名称、地址、电话、联系人见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2.3“采购方”是指采购人和</w:t>
      </w:r>
      <w:r>
        <w:rPr>
          <w:rFonts w:hint="eastAsia" w:ascii="宋体" w:hAnsi="宋体" w:cs="宋体"/>
          <w:szCs w:val="21"/>
        </w:rPr>
        <w:t xml:space="preserve">采购代理机构的合称。</w:t>
      </w:r>
      <w:r/>
    </w:p>
    <w:p>
      <w:pPr>
        <w:spacing w:line="360" w:lineRule="auto"/>
        <w:rPr>
          <w:rFonts w:hint="eastAsia" w:ascii="宋体" w:hAnsi="宋体" w:cs="宋体"/>
          <w:szCs w:val="21"/>
        </w:rPr>
      </w:pPr>
      <w:r>
        <w:rPr>
          <w:rFonts w:hint="eastAsia" w:ascii="宋体" w:hAnsi="宋体" w:cs="宋体"/>
          <w:szCs w:val="21"/>
        </w:rPr>
        <w:t xml:space="preserve">2.4</w:t>
      </w:r>
      <w:r>
        <w:rPr>
          <w:rFonts w:hint="eastAsia" w:ascii="宋体" w:hAnsi="宋体" w:cs="宋体"/>
          <w:bCs/>
          <w:szCs w:val="21"/>
        </w:rPr>
        <w:t xml:space="preserve">“</w:t>
      </w:r>
      <w:r>
        <w:rPr>
          <w:rFonts w:hint="eastAsia" w:ascii="宋体" w:hAnsi="宋体" w:cs="宋体"/>
          <w:szCs w:val="21"/>
        </w:rPr>
        <w:t xml:space="preserve">供应商</w:t>
      </w:r>
      <w:r>
        <w:rPr>
          <w:rFonts w:hint="eastAsia" w:ascii="宋体" w:hAnsi="宋体" w:cs="宋体"/>
          <w:bCs/>
          <w:szCs w:val="21"/>
        </w:rPr>
        <w:t xml:space="preserve">”</w:t>
      </w:r>
      <w:r>
        <w:rPr>
          <w:rFonts w:hint="eastAsia" w:ascii="宋体" w:hAnsi="宋体" w:cs="宋体"/>
          <w:szCs w:val="21"/>
        </w:rPr>
        <w:t xml:space="preserve">是指向采购人提供货物、工程或者服务的法人、其他组织或者自然人。本招标文件中供应商也称投标人。</w:t>
      </w:r>
      <w:r/>
    </w:p>
    <w:p>
      <w:pPr>
        <w:spacing w:line="360" w:lineRule="auto"/>
        <w:rPr>
          <w:rFonts w:hint="eastAsia" w:ascii="宋体" w:hAnsi="宋体" w:cs="宋体"/>
          <w:szCs w:val="21"/>
        </w:rPr>
      </w:pPr>
      <w:r>
        <w:rPr>
          <w:rFonts w:hint="eastAsia" w:ascii="宋体" w:hAnsi="宋体" w:cs="宋体"/>
          <w:szCs w:val="21"/>
        </w:rPr>
        <w:t xml:space="preserve">2.5</w:t>
      </w:r>
      <w:r>
        <w:rPr>
          <w:rFonts w:hint="eastAsia" w:ascii="宋体" w:hAnsi="宋体" w:cs="宋体"/>
          <w:bCs/>
          <w:szCs w:val="21"/>
        </w:rPr>
        <w:t xml:space="preserve">“</w:t>
      </w:r>
      <w:r>
        <w:rPr>
          <w:rFonts w:hint="eastAsia" w:ascii="宋体" w:hAnsi="宋体" w:cs="宋体"/>
          <w:szCs w:val="21"/>
        </w:rPr>
        <w:t xml:space="preserve">中标供应商</w:t>
      </w:r>
      <w:r>
        <w:rPr>
          <w:rFonts w:hint="eastAsia" w:ascii="宋体" w:hAnsi="宋体" w:cs="宋体"/>
          <w:bCs/>
          <w:szCs w:val="21"/>
        </w:rPr>
        <w:t xml:space="preserve">”</w:t>
      </w:r>
      <w:r>
        <w:rPr>
          <w:rFonts w:hint="eastAsia" w:ascii="宋体" w:hAnsi="宋体" w:cs="宋体"/>
          <w:szCs w:val="21"/>
        </w:rPr>
        <w:t xml:space="preserve">是指在投标过程中获得采购项目合同签订资格的供应商。中标供应商是由专家经过评审后推荐并经采购人确认的。本招标文件中中标供应商也称中标人。</w:t>
      </w:r>
      <w:r/>
    </w:p>
    <w:p>
      <w:pPr>
        <w:spacing w:line="360" w:lineRule="auto"/>
        <w:rPr>
          <w:rFonts w:hint="eastAsia" w:ascii="宋体" w:hAnsi="宋体" w:cs="宋体"/>
          <w:szCs w:val="21"/>
        </w:rPr>
      </w:pPr>
      <w:r>
        <w:rPr>
          <w:rFonts w:hint="eastAsia" w:ascii="宋体" w:hAnsi="宋体" w:cs="宋体"/>
          <w:szCs w:val="21"/>
        </w:rPr>
        <w:t xml:space="preserve">2.6</w:t>
      </w:r>
      <w:r>
        <w:rPr>
          <w:rFonts w:hint="eastAsia" w:ascii="宋体" w:hAnsi="宋体" w:cs="宋体"/>
          <w:bCs/>
          <w:szCs w:val="21"/>
        </w:rPr>
        <w:t xml:space="preserve">“</w:t>
      </w:r>
      <w:r>
        <w:rPr>
          <w:rFonts w:hint="eastAsia" w:ascii="宋体" w:hAnsi="宋体" w:cs="宋体"/>
          <w:szCs w:val="21"/>
        </w:rPr>
        <w:t xml:space="preserve">评标委员会</w:t>
      </w:r>
      <w:r>
        <w:rPr>
          <w:rFonts w:hint="eastAsia" w:ascii="宋体" w:hAnsi="宋体" w:cs="宋体"/>
          <w:bCs/>
          <w:szCs w:val="21"/>
        </w:rPr>
        <w:t xml:space="preserve">”</w:t>
      </w:r>
      <w:r>
        <w:rPr>
          <w:rFonts w:hint="eastAsia" w:ascii="宋体" w:hAnsi="宋体" w:cs="宋体"/>
          <w:szCs w:val="21"/>
        </w:rPr>
        <w:t xml:space="preserve">是依据政府采购相关法律法规规定组建，依法履行评审采购活动职责的评审成员。</w:t>
      </w:r>
      <w:r/>
    </w:p>
    <w:p>
      <w:pPr>
        <w:pStyle w:val="735"/>
        <w:spacing w:before="0" w:after="0" w:line="360" w:lineRule="auto"/>
        <w:rPr>
          <w:rFonts w:hint="eastAsia" w:ascii="宋体" w:hAnsi="宋体" w:cs="宋体"/>
          <w:color w:val="ff0000"/>
          <w:sz w:val="21"/>
          <w:szCs w:val="21"/>
        </w:rPr>
      </w:pPr>
      <w:r/>
      <w:bookmarkStart w:id="62" w:name="_Toc104560841"/>
      <w:r/>
      <w:bookmarkStart w:id="63" w:name="_Toc226143183"/>
      <w:r/>
      <w:bookmarkStart w:id="64" w:name="_Toc227931613"/>
      <w:r/>
      <w:bookmarkStart w:id="65" w:name="_Toc96347864"/>
      <w:r/>
      <w:bookmarkStart w:id="66" w:name="_Toc100905203"/>
      <w:r/>
      <w:bookmarkStart w:id="67" w:name="_Toc103848530"/>
      <w:r/>
      <w:bookmarkStart w:id="68" w:name="_Toc107246217"/>
      <w:r/>
      <w:bookmarkStart w:id="69" w:name="_Toc19332"/>
      <w:r>
        <w:rPr>
          <w:rFonts w:hint="eastAsia" w:ascii="宋体" w:hAnsi="宋体" w:cs="宋体"/>
          <w:sz w:val="21"/>
          <w:szCs w:val="21"/>
        </w:rPr>
        <w:t xml:space="preserve">3.适用法律</w:t>
      </w:r>
      <w:bookmarkEnd w:id="62"/>
      <w:r/>
      <w:bookmarkEnd w:id="63"/>
      <w:r/>
      <w:bookmarkEnd w:id="64"/>
      <w:r/>
      <w:bookmarkEnd w:id="65"/>
      <w:r/>
      <w:bookmarkEnd w:id="66"/>
      <w:r/>
      <w:bookmarkEnd w:id="67"/>
      <w:r/>
      <w:bookmarkEnd w:id="68"/>
      <w:r/>
      <w:bookmarkEnd w:id="69"/>
      <w:r/>
      <w:r/>
    </w:p>
    <w:p>
      <w:pPr>
        <w:spacing w:line="360" w:lineRule="auto"/>
        <w:rPr>
          <w:rFonts w:hint="eastAsia" w:ascii="宋体" w:hAnsi="宋体" w:cs="宋体"/>
          <w:szCs w:val="21"/>
        </w:rPr>
      </w:pPr>
      <w:r/>
      <w:bookmarkStart w:id="70" w:name="_Toc100905204"/>
      <w:r>
        <w:rPr>
          <w:rFonts w:hint="eastAsia" w:ascii="宋体" w:hAnsi="宋体" w:cs="宋体"/>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bookmarkEnd w:id="70"/>
      <w:r/>
      <w:r/>
    </w:p>
    <w:p>
      <w:pPr>
        <w:pStyle w:val="735"/>
        <w:spacing w:before="0" w:after="0" w:line="360" w:lineRule="auto"/>
        <w:rPr>
          <w:rFonts w:hint="eastAsia" w:ascii="宋体" w:hAnsi="宋体" w:cs="宋体"/>
          <w:color w:val="ff0000"/>
          <w:sz w:val="21"/>
          <w:szCs w:val="21"/>
        </w:rPr>
      </w:pPr>
      <w:r/>
      <w:bookmarkStart w:id="71" w:name="_Toc96347865"/>
      <w:r/>
      <w:bookmarkStart w:id="72" w:name="_Toc104560843"/>
      <w:r/>
      <w:bookmarkStart w:id="73" w:name="_Toc22047"/>
      <w:r/>
      <w:bookmarkStart w:id="74" w:name="_Toc227931614"/>
      <w:r/>
      <w:bookmarkStart w:id="75" w:name="_Toc100905205"/>
      <w:r/>
      <w:bookmarkStart w:id="76" w:name="_Toc103848532"/>
      <w:r/>
      <w:bookmarkStart w:id="77" w:name="_Toc107246219"/>
      <w:r/>
      <w:bookmarkStart w:id="78" w:name="_Toc226143184"/>
      <w:r>
        <w:rPr>
          <w:rFonts w:hint="eastAsia" w:ascii="宋体" w:hAnsi="宋体" w:cs="宋体"/>
          <w:sz w:val="21"/>
          <w:szCs w:val="21"/>
        </w:rPr>
        <w:t xml:space="preserve">4.相关费用</w:t>
      </w:r>
      <w:bookmarkEnd w:id="71"/>
      <w:r/>
      <w:bookmarkEnd w:id="72"/>
      <w:r/>
      <w:bookmarkEnd w:id="73"/>
      <w:r/>
      <w:bookmarkEnd w:id="74"/>
      <w:r/>
      <w:bookmarkEnd w:id="75"/>
      <w:r/>
      <w:bookmarkEnd w:id="76"/>
      <w:r/>
      <w:bookmarkEnd w:id="77"/>
      <w:r/>
      <w:bookmarkEnd w:id="78"/>
      <w:r/>
      <w:r/>
    </w:p>
    <w:p>
      <w:pPr>
        <w:spacing w:line="360" w:lineRule="auto"/>
        <w:rPr>
          <w:rFonts w:hint="eastAsia" w:ascii="宋体" w:hAnsi="宋体" w:cs="宋体"/>
          <w:szCs w:val="21"/>
        </w:rPr>
      </w:pPr>
      <w:r>
        <w:rPr>
          <w:rFonts w:hint="eastAsia" w:ascii="宋体" w:hAnsi="宋体" w:cs="宋体"/>
          <w:szCs w:val="21"/>
        </w:rPr>
        <w:t xml:space="preserve">4.1</w:t>
      </w:r>
      <w:bookmarkStart w:id="79" w:name="_Toc80264707"/>
      <w:r>
        <w:rPr>
          <w:rFonts w:hint="eastAsia" w:ascii="宋体" w:hAnsi="宋体" w:cs="宋体"/>
          <w:szCs w:val="21"/>
        </w:rPr>
        <w:t xml:space="preserve">参加投标活动的投标人应自行承担所有与参加投标有关的费用，无论投标过程中的做法和结果如何，采购人在任何情况下均无义务和责任承担这些费用。</w:t>
      </w:r>
      <w:r/>
    </w:p>
    <w:p>
      <w:pPr>
        <w:pStyle w:val="735"/>
        <w:spacing w:before="0" w:after="0" w:line="360" w:lineRule="auto"/>
        <w:rPr>
          <w:rFonts w:hint="eastAsia" w:ascii="宋体" w:hAnsi="宋体" w:cs="宋体"/>
          <w:color w:val="ff0000"/>
          <w:sz w:val="21"/>
          <w:szCs w:val="21"/>
        </w:rPr>
      </w:pPr>
      <w:r/>
      <w:bookmarkStart w:id="80" w:name="_Toc227931615"/>
      <w:r/>
      <w:bookmarkStart w:id="81" w:name="_Toc104560844"/>
      <w:r/>
      <w:bookmarkStart w:id="82" w:name="_Toc96347866"/>
      <w:r/>
      <w:bookmarkStart w:id="83" w:name="_Toc14789"/>
      <w:r/>
      <w:bookmarkStart w:id="84" w:name="_Toc100905206"/>
      <w:r/>
      <w:bookmarkStart w:id="85" w:name="_Toc103848533"/>
      <w:r/>
      <w:bookmarkStart w:id="86" w:name="_Toc107246220"/>
      <w:r/>
      <w:bookmarkStart w:id="87" w:name="_Toc226143185"/>
      <w:r>
        <w:rPr>
          <w:rFonts w:hint="eastAsia" w:ascii="宋体" w:hAnsi="宋体" w:cs="宋体"/>
          <w:sz w:val="21"/>
          <w:szCs w:val="21"/>
        </w:rPr>
        <w:t xml:space="preserve">5.保密</w:t>
      </w:r>
      <w:bookmarkEnd w:id="80"/>
      <w:r/>
      <w:bookmarkEnd w:id="81"/>
      <w:r/>
      <w:bookmarkEnd w:id="82"/>
      <w:r/>
      <w:bookmarkEnd w:id="83"/>
      <w:r/>
      <w:bookmarkEnd w:id="84"/>
      <w:r/>
      <w:bookmarkEnd w:id="85"/>
      <w:r/>
      <w:bookmarkEnd w:id="86"/>
      <w:r/>
      <w:bookmarkEnd w:id="87"/>
      <w:r/>
      <w:r/>
    </w:p>
    <w:p>
      <w:pPr>
        <w:spacing w:line="360" w:lineRule="auto"/>
        <w:rPr>
          <w:rFonts w:hint="eastAsia" w:ascii="宋体" w:hAnsi="宋体" w:cs="宋体"/>
          <w:szCs w:val="21"/>
        </w:rPr>
      </w:pPr>
      <w:r/>
      <w:bookmarkStart w:id="88" w:name="_Toc100905207"/>
      <w:r/>
      <w:bookmarkStart w:id="89" w:name="_Toc96347867"/>
      <w:r>
        <w:rPr>
          <w:rFonts w:hint="eastAsia" w:ascii="宋体" w:hAnsi="宋体" w:cs="宋体"/>
          <w:szCs w:val="21"/>
        </w:rPr>
        <w:t xml:space="preserve">5.1本招标文件所包含的信息属于保密信息，无采购人书面许可，任何单位或个人都无权披露、复制、使用、转让或者允许他人使用。获取招标文件的供应商被视为无条件对本招标文件的内容负有保密义务。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35"/>
        <w:spacing w:before="0" w:after="0" w:line="360" w:lineRule="auto"/>
        <w:rPr>
          <w:rFonts w:hint="eastAsia" w:ascii="宋体" w:hAnsi="宋体" w:cs="宋体"/>
          <w:color w:val="ff0000"/>
          <w:sz w:val="21"/>
          <w:szCs w:val="21"/>
        </w:rPr>
      </w:pPr>
      <w:r/>
      <w:bookmarkStart w:id="90" w:name="_Toc107246221"/>
      <w:r/>
      <w:bookmarkStart w:id="91" w:name="_Toc104560845"/>
      <w:r/>
      <w:bookmarkStart w:id="92" w:name="_Toc226143186"/>
      <w:r/>
      <w:bookmarkStart w:id="93" w:name="_Toc227931616"/>
      <w:r/>
      <w:bookmarkStart w:id="94" w:name="_Toc103848534"/>
      <w:r/>
      <w:bookmarkStart w:id="95" w:name="_Toc21021"/>
      <w:r>
        <w:rPr>
          <w:rFonts w:hint="eastAsia" w:ascii="宋体" w:hAnsi="宋体" w:cs="宋体"/>
          <w:sz w:val="21"/>
          <w:szCs w:val="21"/>
        </w:rPr>
        <w:t xml:space="preserve">6.语言文字、计量单位</w:t>
      </w:r>
      <w:bookmarkEnd w:id="88"/>
      <w:r/>
      <w:bookmarkEnd w:id="89"/>
      <w:r/>
      <w:bookmarkEnd w:id="90"/>
      <w:r/>
      <w:bookmarkEnd w:id="91"/>
      <w:r/>
      <w:bookmarkEnd w:id="92"/>
      <w:r/>
      <w:bookmarkEnd w:id="93"/>
      <w:r/>
      <w:bookmarkEnd w:id="94"/>
      <w:r/>
      <w:bookmarkEnd w:id="95"/>
      <w:r/>
      <w:r/>
    </w:p>
    <w:p>
      <w:pPr>
        <w:spacing w:line="360" w:lineRule="auto"/>
        <w:rPr>
          <w:rFonts w:hint="eastAsia" w:ascii="宋体" w:hAnsi="宋体" w:cs="宋体"/>
          <w:szCs w:val="21"/>
        </w:rPr>
      </w:pPr>
      <w:r>
        <w:rPr>
          <w:rFonts w:hint="eastAsia" w:ascii="宋体" w:hAnsi="宋体" w:cs="宋体"/>
          <w:szCs w:val="21"/>
        </w:rPr>
        <w:t xml:space="preserve">6.1所有文件使用的语言文字为中文。专用术语使用外文的，应附有中文注释。</w:t>
      </w:r>
      <w:r/>
    </w:p>
    <w:p>
      <w:pPr>
        <w:spacing w:line="360" w:lineRule="auto"/>
        <w:rPr>
          <w:rFonts w:hint="eastAsia" w:ascii="宋体" w:hAnsi="宋体" w:cs="宋体"/>
          <w:szCs w:val="21"/>
        </w:rPr>
      </w:pPr>
      <w:r>
        <w:rPr>
          <w:rFonts w:hint="eastAsia" w:ascii="宋体" w:hAnsi="宋体" w:cs="宋体"/>
          <w:szCs w:val="21"/>
        </w:rPr>
        <w:t xml:space="preserve">6.2所有文件中的计量单位，除招标文件有特殊要求外，应采用国家法定计量单位。</w:t>
      </w:r>
      <w:r/>
    </w:p>
    <w:p>
      <w:pPr>
        <w:pStyle w:val="735"/>
        <w:spacing w:before="0" w:after="0" w:line="360" w:lineRule="auto"/>
        <w:rPr>
          <w:rFonts w:hint="eastAsia" w:ascii="宋体" w:hAnsi="宋体" w:cs="宋体"/>
          <w:sz w:val="21"/>
          <w:szCs w:val="21"/>
        </w:rPr>
      </w:pPr>
      <w:r/>
      <w:bookmarkStart w:id="96" w:name="_Toc107246222"/>
      <w:r/>
      <w:bookmarkStart w:id="97" w:name="_Toc104560846"/>
      <w:r/>
      <w:bookmarkStart w:id="98" w:name="_Toc103848535"/>
      <w:r/>
      <w:bookmarkStart w:id="99" w:name="_Toc5676"/>
      <w:r/>
      <w:bookmarkStart w:id="100" w:name="_Toc100905208"/>
      <w:r/>
      <w:bookmarkStart w:id="101" w:name="_Toc226143187"/>
      <w:r/>
      <w:bookmarkStart w:id="102" w:name="_Toc227931617"/>
      <w:r/>
      <w:bookmarkStart w:id="103" w:name="_Toc96347868"/>
      <w:r>
        <w:rPr>
          <w:rFonts w:hint="eastAsia" w:ascii="宋体" w:hAnsi="宋体" w:cs="宋体"/>
          <w:sz w:val="21"/>
          <w:szCs w:val="21"/>
        </w:rPr>
        <w:t xml:space="preserve">7.现场考察</w:t>
      </w:r>
      <w:bookmarkEnd w:id="96"/>
      <w:r/>
      <w:bookmarkEnd w:id="97"/>
      <w:r/>
      <w:bookmarkEnd w:id="98"/>
      <w:r/>
      <w:bookmarkEnd w:id="99"/>
      <w:r/>
      <w:bookmarkEnd w:id="100"/>
      <w:r/>
      <w:bookmarkEnd w:id="101"/>
      <w:r/>
      <w:bookmarkEnd w:id="102"/>
      <w:r/>
      <w:bookmarkEnd w:id="103"/>
      <w:r/>
      <w:r/>
    </w:p>
    <w:p>
      <w:pPr>
        <w:spacing w:line="360" w:lineRule="auto"/>
        <w:rPr>
          <w:rFonts w:hint="eastAsia" w:ascii="宋体" w:hAnsi="宋体" w:cs="宋体"/>
          <w:szCs w:val="21"/>
        </w:rPr>
      </w:pPr>
      <w:r>
        <w:rPr>
          <w:rFonts w:hint="eastAsia" w:ascii="宋体" w:hAnsi="宋体" w:cs="宋体"/>
          <w:szCs w:val="21"/>
        </w:rPr>
        <w:t xml:space="preserve">7.1</w:t>
      </w:r>
      <w:r>
        <w:rPr>
          <w:rFonts w:hint="eastAsia" w:ascii="宋体" w:hAnsi="宋体" w:cs="宋体"/>
          <w:b/>
          <w:szCs w:val="21"/>
        </w:rPr>
        <w:t xml:space="preserve">投标人须知前附表</w:t>
      </w:r>
      <w:r>
        <w:rPr>
          <w:rFonts w:hint="eastAsia" w:ascii="宋体" w:hAnsi="宋体" w:cs="宋体"/>
          <w:szCs w:val="21"/>
        </w:rPr>
        <w:t xml:space="preserve">规定现场考察的，供应商须按照</w:t>
      </w:r>
      <w:r>
        <w:rPr>
          <w:rFonts w:hint="eastAsia" w:ascii="宋体" w:hAnsi="宋体" w:cs="宋体"/>
          <w:b/>
          <w:szCs w:val="21"/>
        </w:rPr>
        <w:t xml:space="preserve">投标人须知前附表</w:t>
      </w:r>
      <w:r>
        <w:rPr>
          <w:rFonts w:hint="eastAsia" w:ascii="宋体" w:hAnsi="宋体" w:cs="宋体"/>
          <w:szCs w:val="21"/>
        </w:rPr>
        <w:t xml:space="preserve">规定的时间、地点参加踏勘，以获得有关编制投标文件和签署合同所涉及现场的资料。供应商承担现场考察所发生的自身费用、责任和风险。</w:t>
      </w:r>
      <w:r/>
    </w:p>
    <w:p>
      <w:pPr>
        <w:spacing w:line="360" w:lineRule="auto"/>
        <w:rPr>
          <w:rFonts w:hint="eastAsia" w:ascii="宋体" w:hAnsi="宋体" w:cs="宋体"/>
          <w:szCs w:val="21"/>
        </w:rPr>
      </w:pPr>
      <w:r>
        <w:rPr>
          <w:rFonts w:hint="eastAsia" w:ascii="宋体" w:hAnsi="宋体" w:cs="宋体"/>
          <w:szCs w:val="21"/>
        </w:rPr>
        <w:t xml:space="preserve">7.2供应商不按照</w:t>
      </w:r>
      <w:r>
        <w:rPr>
          <w:rFonts w:hint="eastAsia" w:ascii="宋体" w:hAnsi="宋体" w:cs="宋体"/>
          <w:bCs/>
          <w:szCs w:val="21"/>
        </w:rPr>
        <w:t xml:space="preserve">本须知的规定</w:t>
      </w:r>
      <w:r>
        <w:rPr>
          <w:rFonts w:hint="eastAsia" w:ascii="宋体" w:hAnsi="宋体" w:cs="宋体"/>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spacing w:line="360" w:lineRule="auto"/>
        <w:rPr>
          <w:rFonts w:hint="eastAsia" w:ascii="宋体" w:hAnsi="宋体" w:cs="宋体"/>
          <w:szCs w:val="21"/>
        </w:rPr>
      </w:pPr>
      <w:r>
        <w:rPr>
          <w:rFonts w:hint="eastAsia" w:ascii="宋体" w:hAnsi="宋体" w:cs="宋体"/>
          <w:szCs w:val="21"/>
        </w:rPr>
        <w:t xml:space="preserve">7.3除非有特殊要求，招标文件不提供项目所在地的自然环境、气候条件、公用设施等情况，供应商被视为熟悉上述与履行合同有关的一切情况。</w:t>
      </w:r>
      <w:r/>
    </w:p>
    <w:p>
      <w:pPr>
        <w:pStyle w:val="735"/>
        <w:spacing w:before="0" w:after="0" w:line="360" w:lineRule="auto"/>
        <w:rPr>
          <w:rFonts w:hint="eastAsia" w:ascii="宋体" w:hAnsi="宋体" w:cs="宋体"/>
          <w:sz w:val="21"/>
          <w:szCs w:val="21"/>
        </w:rPr>
      </w:pPr>
      <w:r/>
      <w:bookmarkStart w:id="104" w:name="_Toc226143188"/>
      <w:r/>
      <w:bookmarkStart w:id="105" w:name="_Toc227931618"/>
      <w:r/>
      <w:bookmarkStart w:id="106" w:name="_Toc102117275"/>
      <w:r/>
      <w:bookmarkStart w:id="107" w:name="_Toc107246223"/>
      <w:r/>
      <w:bookmarkStart w:id="108" w:name="_Toc24047"/>
      <w:r>
        <w:rPr>
          <w:rFonts w:hint="eastAsia" w:ascii="宋体" w:hAnsi="宋体" w:cs="宋体"/>
          <w:sz w:val="21"/>
          <w:szCs w:val="21"/>
        </w:rPr>
        <w:t xml:space="preserve">8.开标前答疑会</w:t>
      </w:r>
      <w:bookmarkEnd w:id="104"/>
      <w:r/>
      <w:bookmarkEnd w:id="105"/>
      <w:r/>
      <w:bookmarkEnd w:id="106"/>
      <w:r/>
      <w:bookmarkEnd w:id="107"/>
      <w:r/>
      <w:bookmarkEnd w:id="108"/>
      <w:r/>
      <w:r/>
    </w:p>
    <w:p>
      <w:pPr>
        <w:spacing w:line="360" w:lineRule="auto"/>
        <w:rPr>
          <w:rFonts w:hint="eastAsia" w:ascii="宋体" w:hAnsi="宋体" w:cs="宋体"/>
          <w:szCs w:val="21"/>
        </w:rPr>
      </w:pPr>
      <w:r>
        <w:rPr>
          <w:rFonts w:hint="eastAsia" w:ascii="宋体" w:hAnsi="宋体" w:cs="宋体"/>
          <w:szCs w:val="21"/>
        </w:rPr>
        <w:t xml:space="preserve">8.1</w:t>
      </w:r>
      <w:r>
        <w:rPr>
          <w:rFonts w:hint="eastAsia" w:ascii="宋体" w:hAnsi="宋体" w:cs="宋体"/>
          <w:b/>
          <w:szCs w:val="21"/>
        </w:rPr>
        <w:t xml:space="preserve">投标人须知前附表</w:t>
      </w:r>
      <w:r>
        <w:rPr>
          <w:rFonts w:hint="eastAsia" w:ascii="宋体" w:hAnsi="宋体" w:cs="宋体"/>
          <w:szCs w:val="21"/>
        </w:rPr>
        <w:t xml:space="preserve">规定召开开标前答疑会的，采购方按</w:t>
      </w:r>
      <w:r>
        <w:rPr>
          <w:rFonts w:hint="eastAsia" w:ascii="宋体" w:hAnsi="宋体" w:cs="宋体"/>
          <w:b/>
          <w:szCs w:val="21"/>
        </w:rPr>
        <w:t xml:space="preserve">投标人须知前附表</w:t>
      </w:r>
      <w:r>
        <w:rPr>
          <w:rFonts w:hint="eastAsia" w:ascii="宋体" w:hAnsi="宋体" w:cs="宋体"/>
          <w:szCs w:val="21"/>
        </w:rPr>
        <w:t xml:space="preserve">规定的时间和地点召开开标前答疑会，澄清供应商提出的询问。</w:t>
      </w:r>
      <w:r/>
    </w:p>
    <w:p>
      <w:pPr>
        <w:spacing w:line="360" w:lineRule="auto"/>
        <w:rPr>
          <w:rFonts w:hint="eastAsia" w:ascii="宋体" w:hAnsi="宋体" w:cs="宋体"/>
          <w:szCs w:val="21"/>
        </w:rPr>
      </w:pPr>
      <w:r>
        <w:rPr>
          <w:rFonts w:hint="eastAsia" w:ascii="宋体" w:hAnsi="宋体" w:cs="宋体"/>
          <w:szCs w:val="21"/>
        </w:rPr>
        <w:t xml:space="preserve">8.2供应商应按</w:t>
      </w:r>
      <w:r>
        <w:rPr>
          <w:rFonts w:hint="eastAsia" w:ascii="宋体" w:hAnsi="宋体" w:cs="宋体"/>
          <w:b/>
          <w:szCs w:val="21"/>
        </w:rPr>
        <w:t xml:space="preserve">投标人须知前附表</w:t>
      </w:r>
      <w:r>
        <w:rPr>
          <w:rFonts w:hint="eastAsia" w:ascii="宋体" w:hAnsi="宋体" w:cs="宋体"/>
          <w:szCs w:val="21"/>
        </w:rPr>
        <w:t xml:space="preserve">规定的时间和形式将提出的询问送达采购方，以便采购方在会议期间澄清，逾期的询问将不被接受。</w:t>
      </w:r>
      <w:r/>
    </w:p>
    <w:p>
      <w:pPr>
        <w:pStyle w:val="735"/>
        <w:spacing w:before="0" w:after="0" w:line="360" w:lineRule="auto"/>
        <w:rPr>
          <w:rFonts w:hint="eastAsia" w:ascii="宋体" w:hAnsi="宋体" w:cs="宋体"/>
          <w:sz w:val="21"/>
          <w:szCs w:val="21"/>
        </w:rPr>
      </w:pPr>
      <w:r/>
      <w:bookmarkStart w:id="109" w:name="_Toc104560847"/>
      <w:r/>
      <w:bookmarkStart w:id="110" w:name="_Toc227931619"/>
      <w:r/>
      <w:bookmarkStart w:id="111" w:name="_Toc100905210"/>
      <w:r/>
      <w:bookmarkStart w:id="112" w:name="_Toc103848536"/>
      <w:r/>
      <w:bookmarkStart w:id="113" w:name="_Toc226143189"/>
      <w:r/>
      <w:bookmarkStart w:id="114" w:name="_Toc107246224"/>
      <w:r/>
      <w:bookmarkStart w:id="115" w:name="_Toc22851"/>
      <w:r/>
      <w:bookmarkStart w:id="116" w:name="_Toc96347869"/>
      <w:r>
        <w:rPr>
          <w:rFonts w:hint="eastAsia" w:ascii="宋体" w:hAnsi="宋体" w:cs="宋体"/>
          <w:sz w:val="21"/>
          <w:szCs w:val="21"/>
        </w:rPr>
        <w:t xml:space="preserve">9.联合体投标</w:t>
      </w:r>
      <w:bookmarkEnd w:id="109"/>
      <w:r/>
      <w:bookmarkEnd w:id="110"/>
      <w:r/>
      <w:bookmarkEnd w:id="111"/>
      <w:r/>
      <w:bookmarkEnd w:id="112"/>
      <w:r/>
      <w:bookmarkEnd w:id="113"/>
      <w:r/>
      <w:bookmarkEnd w:id="114"/>
      <w:r/>
      <w:bookmarkEnd w:id="115"/>
      <w:r/>
      <w:r/>
    </w:p>
    <w:p>
      <w:pPr>
        <w:spacing w:line="360" w:lineRule="auto"/>
        <w:rPr>
          <w:rFonts w:hint="eastAsia" w:ascii="宋体" w:hAnsi="宋体" w:cs="宋体"/>
          <w:szCs w:val="21"/>
        </w:rPr>
      </w:pPr>
      <w:r>
        <w:rPr>
          <w:rFonts w:hint="eastAsia" w:ascii="宋体" w:hAnsi="宋体" w:cs="宋体"/>
          <w:szCs w:val="21"/>
        </w:rPr>
        <w:t xml:space="preserve">9.1本项目是否接受联合体形式参与详见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9.2供应商为联合体形式的，应遵守以下规定：</w:t>
      </w:r>
      <w:r/>
    </w:p>
    <w:p>
      <w:pPr>
        <w:spacing w:line="360" w:lineRule="auto"/>
        <w:rPr>
          <w:rFonts w:hint="eastAsia" w:ascii="宋体" w:hAnsi="宋体" w:cs="宋体"/>
          <w:szCs w:val="21"/>
        </w:rPr>
      </w:pPr>
      <w:r>
        <w:rPr>
          <w:rFonts w:hint="eastAsia" w:ascii="宋体" w:hAnsi="宋体" w:cs="宋体"/>
          <w:szCs w:val="21"/>
        </w:rPr>
        <w:t xml:space="preserve">（1）联合体各方必须签订联合体协议书，明确联合体牵头人和各方权利、义务及分工、合同工作量比例；</w:t>
      </w:r>
      <w:r/>
    </w:p>
    <w:p>
      <w:pPr>
        <w:spacing w:line="360" w:lineRule="auto"/>
        <w:rPr>
          <w:rFonts w:hint="eastAsia" w:ascii="宋体" w:hAnsi="宋体" w:cs="宋体"/>
          <w:szCs w:val="21"/>
        </w:rPr>
      </w:pPr>
      <w:r>
        <w:rPr>
          <w:rFonts w:hint="eastAsia" w:ascii="宋体" w:hAnsi="宋体" w:cs="宋体"/>
          <w:szCs w:val="21"/>
        </w:rPr>
        <w:t xml:space="preserve">（2）联合体各方均应当符合《政府采购法》第二十二条第一款规定的条件；</w:t>
      </w:r>
      <w:r/>
    </w:p>
    <w:p>
      <w:pPr>
        <w:spacing w:line="360" w:lineRule="auto"/>
        <w:rPr>
          <w:rFonts w:hint="eastAsia" w:ascii="宋体" w:hAnsi="宋体" w:cs="宋体"/>
          <w:szCs w:val="21"/>
        </w:rPr>
      </w:pPr>
      <w:r>
        <w:rPr>
          <w:rFonts w:hint="eastAsia" w:ascii="宋体" w:hAnsi="宋体" w:cs="宋体"/>
          <w:szCs w:val="21"/>
        </w:rPr>
        <w:t xml:space="preserve">（3）除另有规定外，联合体各方中至少有一方应当符合采购人规定的特定资格条件；</w:t>
      </w:r>
      <w:r/>
    </w:p>
    <w:p>
      <w:pPr>
        <w:spacing w:line="360" w:lineRule="auto"/>
        <w:rPr>
          <w:rFonts w:hint="eastAsia"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p>
    <w:p>
      <w:pPr>
        <w:spacing w:line="360" w:lineRule="auto"/>
        <w:rPr>
          <w:rFonts w:hint="eastAsia" w:ascii="宋体" w:hAnsi="宋体" w:cs="宋体"/>
          <w:szCs w:val="21"/>
        </w:rPr>
      </w:pPr>
      <w:r>
        <w:rPr>
          <w:rFonts w:hint="eastAsia" w:ascii="宋体" w:hAnsi="宋体" w:cs="宋体"/>
          <w:szCs w:val="21"/>
        </w:rPr>
        <w:t xml:space="preserve">（5）以联合体形式参加政府采购活动的，联合体各方不得再单独参加或者与其他供应商另外组成联合体参加同一合同项下的政府采购活动。</w:t>
      </w:r>
      <w:r/>
    </w:p>
    <w:p>
      <w:pPr>
        <w:pStyle w:val="735"/>
        <w:spacing w:before="0" w:after="0" w:line="360" w:lineRule="auto"/>
        <w:rPr>
          <w:rFonts w:hint="eastAsia" w:ascii="宋体" w:hAnsi="宋体" w:cs="宋体"/>
          <w:sz w:val="21"/>
          <w:szCs w:val="21"/>
        </w:rPr>
      </w:pPr>
      <w:r/>
      <w:bookmarkStart w:id="117" w:name="_Toc1056"/>
      <w:r/>
      <w:bookmarkStart w:id="118" w:name="_Toc226143190"/>
      <w:r/>
      <w:bookmarkStart w:id="119" w:name="_Toc100905213"/>
      <w:r/>
      <w:bookmarkStart w:id="120" w:name="_Toc107246225"/>
      <w:r/>
      <w:bookmarkStart w:id="121" w:name="_Toc103848537"/>
      <w:r/>
      <w:bookmarkStart w:id="122" w:name="_Toc227931620"/>
      <w:r/>
      <w:bookmarkStart w:id="123" w:name="_Toc104560848"/>
      <w:r/>
      <w:bookmarkStart w:id="124" w:name="_Toc100905211"/>
      <w:r>
        <w:rPr>
          <w:rFonts w:hint="eastAsia" w:ascii="宋体" w:hAnsi="宋体" w:cs="宋体"/>
          <w:sz w:val="21"/>
          <w:szCs w:val="21"/>
        </w:rPr>
        <w:t xml:space="preserve">10.分包</w:t>
      </w:r>
      <w:bookmarkEnd w:id="117"/>
      <w:r/>
      <w:bookmarkEnd w:id="118"/>
      <w:r/>
      <w:bookmarkEnd w:id="119"/>
      <w:r/>
      <w:bookmarkEnd w:id="120"/>
      <w:r/>
      <w:bookmarkEnd w:id="121"/>
      <w:r/>
      <w:bookmarkEnd w:id="122"/>
      <w:r/>
      <w:bookmarkEnd w:id="123"/>
      <w:r/>
      <w:r/>
    </w:p>
    <w:p>
      <w:pPr>
        <w:spacing w:line="360" w:lineRule="auto"/>
        <w:rPr>
          <w:rFonts w:hint="eastAsia" w:ascii="宋体" w:hAnsi="宋体" w:cs="宋体"/>
          <w:szCs w:val="21"/>
        </w:rPr>
      </w:pPr>
      <w:r>
        <w:rPr>
          <w:rFonts w:hint="eastAsia" w:ascii="宋体" w:hAnsi="宋体" w:cs="宋体"/>
          <w:szCs w:val="21"/>
        </w:rPr>
        <w:t xml:space="preserve">10.1采购人允许采用分包方式履行合同的，中标人可以依法在中标后将中标项目的非主体、非关键性工作采取分包方式履行合同。本项目的非主体、非关键性工作是否允许分包，见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10.2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35"/>
        <w:spacing w:before="0" w:after="0" w:line="360" w:lineRule="auto"/>
        <w:rPr>
          <w:rFonts w:hint="eastAsia" w:ascii="宋体" w:hAnsi="宋体" w:cs="宋体"/>
          <w:sz w:val="21"/>
          <w:szCs w:val="21"/>
        </w:rPr>
      </w:pPr>
      <w:r/>
      <w:bookmarkStart w:id="125" w:name="_Toc107246226"/>
      <w:r/>
      <w:bookmarkStart w:id="126" w:name="_Toc226143191"/>
      <w:r/>
      <w:bookmarkStart w:id="127" w:name="_Toc104560849"/>
      <w:r/>
      <w:bookmarkStart w:id="128" w:name="_Toc227931621"/>
      <w:r/>
      <w:bookmarkStart w:id="129" w:name="_Toc12017"/>
      <w:r>
        <w:rPr>
          <w:rFonts w:hint="eastAsia" w:ascii="宋体" w:hAnsi="宋体" w:cs="宋体"/>
          <w:sz w:val="21"/>
          <w:szCs w:val="21"/>
        </w:rPr>
        <w:t xml:space="preserve">11.样品</w:t>
      </w:r>
      <w:bookmarkEnd w:id="125"/>
      <w:r/>
      <w:bookmarkEnd w:id="126"/>
      <w:r/>
      <w:bookmarkEnd w:id="127"/>
      <w:r/>
      <w:bookmarkEnd w:id="128"/>
      <w:r/>
      <w:bookmarkEnd w:id="129"/>
      <w:r/>
      <w:r/>
    </w:p>
    <w:p>
      <w:pPr>
        <w:spacing w:line="360" w:lineRule="auto"/>
        <w:rPr>
          <w:rFonts w:hint="eastAsia" w:ascii="宋体" w:hAnsi="宋体" w:cs="宋体"/>
          <w:szCs w:val="21"/>
        </w:rPr>
      </w:pPr>
      <w:r>
        <w:rPr>
          <w:rFonts w:hint="eastAsia" w:ascii="宋体" w:hAnsi="宋体" w:cs="宋体"/>
          <w:szCs w:val="21"/>
        </w:rPr>
        <w:t xml:space="preserve">11.1本项目是否要求投标人提供样品，以及样品制作的标准和要求、是否需要随样品提交相关检测报告、样品的提交要求等详见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11.2样品的评审方法以及评审标准等内容见第五章《评标方法与评标标准》。</w:t>
      </w:r>
      <w:bookmarkEnd w:id="116"/>
      <w:r/>
      <w:bookmarkEnd w:id="124"/>
      <w:r/>
      <w:r/>
    </w:p>
    <w:p>
      <w:pPr>
        <w:pStyle w:val="735"/>
        <w:spacing w:before="0" w:after="0" w:line="360" w:lineRule="auto"/>
        <w:rPr>
          <w:rFonts w:hint="eastAsia" w:ascii="宋体" w:hAnsi="宋体" w:cs="宋体"/>
          <w:sz w:val="21"/>
          <w:szCs w:val="21"/>
        </w:rPr>
      </w:pPr>
      <w:r/>
      <w:bookmarkStart w:id="130" w:name="_Toc100905214"/>
      <w:r/>
      <w:bookmarkStart w:id="131" w:name="_Toc226143192"/>
      <w:r/>
      <w:bookmarkStart w:id="132" w:name="_Toc107246227"/>
      <w:r/>
      <w:bookmarkStart w:id="133" w:name="_Toc227931622"/>
      <w:r/>
      <w:bookmarkStart w:id="134" w:name="_Toc103848538"/>
      <w:r/>
      <w:bookmarkStart w:id="135" w:name="_Toc104560850"/>
      <w:r/>
      <w:bookmarkStart w:id="136" w:name="_Toc26228"/>
      <w:r>
        <w:rPr>
          <w:rFonts w:hint="eastAsia" w:ascii="宋体" w:hAnsi="宋体" w:cs="宋体"/>
          <w:sz w:val="21"/>
          <w:szCs w:val="21"/>
        </w:rPr>
        <w:t xml:space="preserve">12.采购进口产品</w:t>
      </w:r>
      <w:bookmarkEnd w:id="130"/>
      <w:r/>
      <w:bookmarkEnd w:id="131"/>
      <w:r/>
      <w:bookmarkEnd w:id="132"/>
      <w:r/>
      <w:bookmarkEnd w:id="133"/>
      <w:r/>
      <w:bookmarkEnd w:id="134"/>
      <w:r/>
      <w:bookmarkEnd w:id="135"/>
      <w:r/>
      <w:bookmarkEnd w:id="136"/>
      <w:r/>
      <w:r/>
    </w:p>
    <w:p>
      <w:pPr>
        <w:spacing w:line="360" w:lineRule="auto"/>
        <w:rPr>
          <w:rFonts w:hint="eastAsia" w:ascii="宋体" w:hAnsi="宋体" w:cs="宋体"/>
          <w:szCs w:val="21"/>
        </w:rPr>
      </w:pPr>
      <w:r>
        <w:rPr>
          <w:rFonts w:hint="eastAsia" w:ascii="宋体" w:hAnsi="宋体" w:cs="宋体"/>
          <w:szCs w:val="21"/>
        </w:rPr>
        <w:t xml:space="preserve">12.1本项目是否采购进口产品及相关要求见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735"/>
        <w:spacing w:before="0" w:after="0" w:line="360" w:lineRule="auto"/>
        <w:rPr>
          <w:rFonts w:hint="eastAsia" w:ascii="宋体" w:hAnsi="宋体" w:cs="宋体"/>
          <w:sz w:val="21"/>
          <w:szCs w:val="21"/>
        </w:rPr>
      </w:pPr>
      <w:r/>
      <w:bookmarkStart w:id="137" w:name="_Toc227931623"/>
      <w:r/>
      <w:bookmarkStart w:id="138" w:name="_Toc107246228"/>
      <w:r/>
      <w:bookmarkStart w:id="139" w:name="_Toc226143193"/>
      <w:r/>
      <w:bookmarkStart w:id="140" w:name="_Toc104560851"/>
      <w:r/>
      <w:bookmarkStart w:id="141" w:name="_Toc10618"/>
      <w:r>
        <w:rPr>
          <w:rFonts w:hint="eastAsia" w:ascii="宋体" w:hAnsi="宋体" w:cs="宋体"/>
          <w:sz w:val="21"/>
          <w:szCs w:val="21"/>
        </w:rPr>
        <w:t xml:space="preserve">13.采购项目预算及最高限价</w:t>
      </w:r>
      <w:bookmarkEnd w:id="137"/>
      <w:r/>
      <w:bookmarkEnd w:id="138"/>
      <w:r/>
      <w:bookmarkEnd w:id="139"/>
      <w:r/>
      <w:bookmarkEnd w:id="140"/>
      <w:r/>
      <w:bookmarkEnd w:id="141"/>
      <w:r/>
      <w:r/>
    </w:p>
    <w:p>
      <w:pPr>
        <w:spacing w:line="360" w:lineRule="auto"/>
        <w:rPr>
          <w:rFonts w:hint="eastAsia" w:ascii="宋体" w:hAnsi="宋体" w:cs="宋体"/>
          <w:szCs w:val="21"/>
        </w:rPr>
      </w:pPr>
      <w:r>
        <w:rPr>
          <w:rFonts w:hint="eastAsia" w:ascii="宋体" w:hAnsi="宋体" w:cs="宋体"/>
          <w:szCs w:val="21"/>
        </w:rPr>
        <w:t xml:space="preserve">13.1本项目采购资金已列入政府采购预算，预算金额见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13.2本项目最高限价要求见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735"/>
        <w:spacing w:before="0" w:after="0" w:line="360" w:lineRule="auto"/>
        <w:rPr>
          <w:rFonts w:hint="eastAsia" w:ascii="宋体" w:hAnsi="宋体" w:cs="宋体"/>
          <w:sz w:val="21"/>
          <w:szCs w:val="21"/>
        </w:rPr>
      </w:pPr>
      <w:r/>
      <w:bookmarkStart w:id="142" w:name="_Toc226143194"/>
      <w:r/>
      <w:bookmarkStart w:id="143" w:name="_Toc107246229"/>
      <w:r/>
      <w:bookmarkStart w:id="144" w:name="_Toc12137"/>
      <w:r/>
      <w:bookmarkStart w:id="145" w:name="_Toc104560852"/>
      <w:r/>
      <w:bookmarkStart w:id="146" w:name="_Toc227931624"/>
      <w:r>
        <w:rPr>
          <w:rFonts w:hint="eastAsia" w:ascii="宋体" w:hAnsi="宋体" w:cs="宋体"/>
          <w:sz w:val="21"/>
          <w:szCs w:val="21"/>
        </w:rPr>
        <w:t xml:space="preserve">14.</w:t>
      </w:r>
      <w:r>
        <w:rPr>
          <w:rFonts w:hint="eastAsia" w:ascii="宋体" w:hAnsi="宋体" w:cs="宋体"/>
          <w:bCs w:val="0"/>
          <w:sz w:val="21"/>
          <w:szCs w:val="21"/>
        </w:rPr>
        <w:t xml:space="preserve"> 供应商</w:t>
      </w:r>
      <w:r>
        <w:rPr>
          <w:rFonts w:hint="eastAsia" w:ascii="宋体" w:hAnsi="宋体" w:cs="宋体"/>
          <w:sz w:val="21"/>
          <w:szCs w:val="21"/>
        </w:rPr>
        <w:t xml:space="preserve">资格条件</w:t>
      </w:r>
      <w:bookmarkEnd w:id="142"/>
      <w:r/>
      <w:bookmarkEnd w:id="143"/>
      <w:r/>
      <w:bookmarkEnd w:id="144"/>
      <w:r/>
      <w:bookmarkEnd w:id="145"/>
      <w:r/>
      <w:bookmarkEnd w:id="146"/>
      <w:r/>
      <w:r/>
    </w:p>
    <w:p>
      <w:pPr>
        <w:spacing w:line="360" w:lineRule="auto"/>
        <w:rPr>
          <w:rFonts w:hint="eastAsia" w:ascii="宋体" w:hAnsi="宋体" w:cs="宋体"/>
          <w:szCs w:val="21"/>
        </w:rPr>
      </w:pPr>
      <w:r>
        <w:rPr>
          <w:rFonts w:hint="eastAsia" w:ascii="宋体" w:hAnsi="宋体" w:cs="宋体"/>
          <w:szCs w:val="21"/>
        </w:rPr>
        <w:t xml:space="preserve">14.1</w:t>
      </w:r>
      <w:r>
        <w:rPr>
          <w:rFonts w:hint="eastAsia" w:ascii="宋体" w:hAnsi="宋体" w:cs="宋体"/>
          <w:bCs/>
          <w:szCs w:val="21"/>
        </w:rPr>
        <w:t xml:space="preserve">供应商</w:t>
      </w:r>
      <w:r>
        <w:rPr>
          <w:rFonts w:hint="eastAsia" w:ascii="宋体" w:hAnsi="宋体" w:cs="宋体"/>
          <w:szCs w:val="21"/>
        </w:rPr>
        <w:t xml:space="preserve">资格条件见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734"/>
        <w:spacing w:before="0" w:after="0" w:line="360" w:lineRule="auto"/>
        <w:rPr>
          <w:rFonts w:hint="eastAsia" w:ascii="宋体" w:hAnsi="宋体" w:eastAsia="宋体" w:cs="宋体"/>
          <w:sz w:val="21"/>
          <w:szCs w:val="21"/>
        </w:rPr>
      </w:pPr>
      <w:r/>
      <w:bookmarkStart w:id="147" w:name="_Toc19845"/>
      <w:r/>
      <w:bookmarkStart w:id="148" w:name="_Toc226143195"/>
      <w:r/>
      <w:bookmarkStart w:id="149" w:name="_Toc227931625"/>
      <w:r>
        <w:rPr>
          <w:rFonts w:hint="eastAsia" w:ascii="宋体" w:hAnsi="宋体" w:eastAsia="宋体" w:cs="宋体"/>
          <w:sz w:val="21"/>
          <w:szCs w:val="21"/>
        </w:rPr>
        <w:t xml:space="preserve">二．招标文件</w:t>
      </w:r>
      <w:bookmarkEnd w:id="79"/>
      <w:r/>
      <w:bookmarkEnd w:id="147"/>
      <w:r/>
      <w:bookmarkEnd w:id="148"/>
      <w:r/>
      <w:bookmarkEnd w:id="149"/>
      <w:r/>
      <w:r/>
    </w:p>
    <w:p>
      <w:pPr>
        <w:pStyle w:val="735"/>
        <w:spacing w:before="0" w:after="0" w:line="360" w:lineRule="auto"/>
        <w:rPr>
          <w:rFonts w:hint="eastAsia" w:ascii="宋体" w:hAnsi="宋体" w:cs="宋体"/>
          <w:sz w:val="21"/>
          <w:szCs w:val="21"/>
        </w:rPr>
      </w:pPr>
      <w:r/>
      <w:bookmarkStart w:id="150" w:name="_Toc226143196"/>
      <w:r/>
      <w:bookmarkStart w:id="151" w:name="_Toc227931626"/>
      <w:r/>
      <w:bookmarkStart w:id="152" w:name="_Toc96347871"/>
      <w:r/>
      <w:bookmarkStart w:id="153" w:name="_Toc107246231"/>
      <w:r/>
      <w:bookmarkStart w:id="154" w:name="_Toc104560854"/>
      <w:r/>
      <w:bookmarkStart w:id="155" w:name="_Toc103848540"/>
      <w:r/>
      <w:bookmarkStart w:id="156" w:name="_Toc100905217"/>
      <w:r/>
      <w:bookmarkStart w:id="157" w:name="_Toc19624"/>
      <w:r>
        <w:rPr>
          <w:rFonts w:hint="eastAsia" w:ascii="宋体" w:hAnsi="宋体" w:cs="宋体"/>
          <w:sz w:val="21"/>
          <w:szCs w:val="21"/>
        </w:rPr>
        <w:t xml:space="preserve">15.招标文件的构成</w:t>
      </w:r>
      <w:bookmarkEnd w:id="150"/>
      <w:r/>
      <w:bookmarkEnd w:id="151"/>
      <w:r/>
      <w:bookmarkEnd w:id="152"/>
      <w:r/>
      <w:bookmarkEnd w:id="153"/>
      <w:r/>
      <w:bookmarkEnd w:id="154"/>
      <w:r/>
      <w:bookmarkEnd w:id="155"/>
      <w:r/>
      <w:bookmarkEnd w:id="156"/>
      <w:r/>
      <w:bookmarkEnd w:id="157"/>
      <w:r/>
      <w:r/>
    </w:p>
    <w:p>
      <w:pPr>
        <w:pStyle w:val="960"/>
        <w:spacing w:line="360" w:lineRule="auto"/>
        <w:rPr>
          <w:rFonts w:hint="eastAsia" w:hAnsi="宋体" w:cs="宋体"/>
          <w:bCs/>
          <w:sz w:val="21"/>
        </w:rPr>
      </w:pPr>
      <w:r>
        <w:rPr>
          <w:rFonts w:hint="eastAsia" w:hAnsi="宋体" w:cs="宋体"/>
          <w:bCs/>
          <w:sz w:val="21"/>
        </w:rPr>
        <w:t xml:space="preserve">15.1招标文件各章节的内容如下：</w:t>
      </w:r>
      <w:r/>
    </w:p>
    <w:p>
      <w:pPr>
        <w:ind w:firstLine="420"/>
        <w:spacing w:line="360" w:lineRule="auto"/>
        <w:rPr>
          <w:rFonts w:hint="eastAsia" w:ascii="宋体" w:hAnsi="宋体" w:cs="宋体"/>
          <w:szCs w:val="21"/>
        </w:rPr>
      </w:pPr>
      <w:r>
        <w:rPr>
          <w:rFonts w:hint="eastAsia" w:ascii="宋体" w:hAnsi="宋体" w:cs="宋体"/>
          <w:szCs w:val="21"/>
        </w:rPr>
        <w:t xml:space="preserve">第一章：招标公告</w:t>
      </w:r>
      <w:r/>
    </w:p>
    <w:p>
      <w:pPr>
        <w:ind w:firstLine="420"/>
        <w:spacing w:line="360" w:lineRule="auto"/>
        <w:rPr>
          <w:rFonts w:hint="eastAsia" w:ascii="宋体" w:hAnsi="宋体" w:cs="宋体"/>
          <w:szCs w:val="21"/>
        </w:rPr>
      </w:pPr>
      <w:r>
        <w:rPr>
          <w:rFonts w:hint="eastAsia" w:ascii="宋体" w:hAnsi="宋体" w:cs="宋体"/>
          <w:szCs w:val="21"/>
        </w:rPr>
        <w:t xml:space="preserve">第二章：投标人须知</w:t>
      </w:r>
      <w:r/>
    </w:p>
    <w:p>
      <w:pPr>
        <w:ind w:firstLine="420"/>
        <w:spacing w:line="360" w:lineRule="auto"/>
        <w:rPr>
          <w:rFonts w:hint="eastAsia" w:ascii="宋体" w:hAnsi="宋体" w:cs="宋体"/>
          <w:szCs w:val="21"/>
        </w:rPr>
      </w:pPr>
      <w:r>
        <w:rPr>
          <w:rFonts w:hint="eastAsia" w:ascii="宋体" w:hAnsi="宋体" w:cs="宋体"/>
          <w:szCs w:val="21"/>
        </w:rPr>
        <w:t xml:space="preserve">第三章：政府采购合同条款及格式</w:t>
      </w:r>
      <w:r/>
    </w:p>
    <w:p>
      <w:pPr>
        <w:ind w:firstLine="420"/>
        <w:spacing w:line="360" w:lineRule="auto"/>
        <w:rPr>
          <w:rFonts w:hint="eastAsia" w:ascii="宋体" w:hAnsi="宋体" w:cs="宋体"/>
          <w:szCs w:val="21"/>
        </w:rPr>
      </w:pPr>
      <w:r>
        <w:rPr>
          <w:rFonts w:hint="eastAsia" w:ascii="宋体" w:hAnsi="宋体" w:cs="宋体"/>
          <w:szCs w:val="21"/>
        </w:rPr>
        <w:t xml:space="preserve">第四章：采购需求</w:t>
      </w:r>
      <w:r/>
    </w:p>
    <w:p>
      <w:pPr>
        <w:ind w:firstLine="420"/>
        <w:spacing w:line="360" w:lineRule="auto"/>
        <w:rPr>
          <w:rFonts w:hint="eastAsia" w:ascii="宋体" w:hAnsi="宋体" w:cs="宋体"/>
          <w:szCs w:val="21"/>
        </w:rPr>
      </w:pPr>
      <w:r>
        <w:rPr>
          <w:rFonts w:hint="eastAsia" w:ascii="宋体" w:hAnsi="宋体" w:cs="宋体"/>
          <w:szCs w:val="21"/>
        </w:rPr>
        <w:t xml:space="preserve">第五章：评标方法与评标标准</w:t>
      </w:r>
      <w:r/>
    </w:p>
    <w:p>
      <w:pPr>
        <w:ind w:firstLine="420"/>
        <w:spacing w:line="360" w:lineRule="auto"/>
        <w:rPr>
          <w:rFonts w:hint="eastAsia" w:ascii="宋体" w:hAnsi="宋体" w:cs="宋体"/>
          <w:szCs w:val="21"/>
        </w:rPr>
      </w:pPr>
      <w:r>
        <w:rPr>
          <w:rFonts w:hint="eastAsia" w:ascii="宋体" w:hAnsi="宋体" w:cs="宋体"/>
          <w:szCs w:val="21"/>
        </w:rPr>
        <w:t xml:space="preserve">第六章：</w:t>
      </w:r>
      <w:bookmarkStart w:id="158" w:name="_Toc96347872"/>
      <w:r>
        <w:rPr>
          <w:rFonts w:hint="eastAsia" w:ascii="宋体" w:hAnsi="宋体" w:cs="宋体"/>
          <w:szCs w:val="21"/>
        </w:rPr>
        <w:t xml:space="preserve">投标文件格式</w:t>
      </w:r>
      <w:r/>
    </w:p>
    <w:p>
      <w:pPr>
        <w:ind w:firstLine="420"/>
        <w:spacing w:line="360" w:lineRule="auto"/>
        <w:rPr>
          <w:rFonts w:hint="eastAsia" w:ascii="宋体" w:hAnsi="宋体" w:cs="宋体"/>
          <w:szCs w:val="21"/>
        </w:rPr>
      </w:pPr>
      <w:r>
        <w:rPr>
          <w:rFonts w:hint="eastAsia" w:ascii="宋体" w:hAnsi="宋体" w:cs="宋体"/>
          <w:szCs w:val="21"/>
        </w:rPr>
        <w:t xml:space="preserve">对招标文件所作的澄清、修改，构成招标文件的组成部分。</w:t>
      </w:r>
      <w:r/>
    </w:p>
    <w:p>
      <w:pPr>
        <w:ind w:firstLine="420"/>
        <w:spacing w:line="360" w:lineRule="auto"/>
        <w:rPr>
          <w:rFonts w:hint="eastAsia" w:ascii="宋体" w:hAnsi="宋体" w:cs="宋体"/>
          <w:szCs w:val="21"/>
        </w:rPr>
      </w:pPr>
      <w:r>
        <w:rPr>
          <w:rFonts w:hint="eastAsia" w:ascii="宋体" w:hAnsi="宋体" w:cs="宋体"/>
          <w:b/>
          <w:szCs w:val="21"/>
        </w:rPr>
        <w:t xml:space="preserve">★招标文件中标注</w:t>
      </w:r>
      <w:r>
        <w:rPr>
          <w:rFonts w:hint="eastAsia" w:ascii="宋体" w:hAnsi="宋体" w:cs="宋体"/>
          <w:bCs/>
          <w:szCs w:val="21"/>
        </w:rPr>
        <w:t xml:space="preserve">“</w:t>
      </w:r>
      <w:r>
        <w:rPr>
          <w:rFonts w:hint="eastAsia" w:ascii="宋体" w:hAnsi="宋体" w:cs="宋体"/>
          <w:b/>
          <w:szCs w:val="21"/>
        </w:rPr>
        <w:t xml:space="preserve">★</w:t>
      </w:r>
      <w:r>
        <w:rPr>
          <w:rFonts w:hint="eastAsia" w:ascii="宋体" w:hAnsi="宋体" w:cs="宋体"/>
          <w:bCs/>
          <w:szCs w:val="21"/>
        </w:rPr>
        <w:t xml:space="preserve">”</w:t>
      </w:r>
      <w:r>
        <w:rPr>
          <w:rFonts w:hint="eastAsia" w:ascii="宋体" w:hAnsi="宋体" w:cs="宋体"/>
          <w:b/>
          <w:szCs w:val="21"/>
        </w:rPr>
        <w:t xml:space="preserve">符号的条款为实质性要求条款（即重要条款）。</w:t>
      </w:r>
      <w:r/>
    </w:p>
    <w:p>
      <w:pPr>
        <w:spacing w:line="360" w:lineRule="auto"/>
        <w:rPr>
          <w:rFonts w:hint="eastAsia" w:ascii="宋体" w:hAnsi="宋体" w:cs="宋体"/>
          <w:szCs w:val="21"/>
        </w:rPr>
      </w:pPr>
      <w:r>
        <w:rPr>
          <w:rFonts w:hint="eastAsia" w:ascii="宋体" w:hAnsi="宋体" w:cs="宋体"/>
          <w:szCs w:val="21"/>
        </w:rPr>
        <w:t xml:space="preserve">15.2供应商应仔细阅读和检查招标文件的全部内容。如发现招标文件内容不全，应及时向采购方提出，以便补齐。</w:t>
      </w:r>
      <w:r/>
    </w:p>
    <w:p>
      <w:pPr>
        <w:spacing w:line="360" w:lineRule="auto"/>
        <w:rPr>
          <w:rFonts w:hint="eastAsia" w:ascii="宋体" w:hAnsi="宋体" w:cs="宋体"/>
          <w:bCs/>
          <w:szCs w:val="21"/>
        </w:rPr>
      </w:pPr>
      <w:r>
        <w:rPr>
          <w:rFonts w:hint="eastAsia" w:ascii="宋体" w:hAnsi="宋体" w:cs="宋体"/>
          <w:bCs/>
          <w:szCs w:val="21"/>
        </w:rPr>
        <w:t xml:space="preserve">15.3</w:t>
      </w:r>
      <w:r>
        <w:rPr>
          <w:rFonts w:hint="eastAsia" w:ascii="宋体" w:hAnsi="宋体" w:cs="宋体"/>
          <w:szCs w:val="21"/>
        </w:rPr>
        <w:t xml:space="preserve">供应商</w:t>
      </w:r>
      <w:r>
        <w:rPr>
          <w:rFonts w:hint="eastAsia" w:ascii="宋体" w:hAnsi="宋体" w:cs="宋体"/>
          <w:bCs/>
          <w:szCs w:val="21"/>
        </w:rPr>
        <w:t xml:space="preserve">按照招标文件要求编制投标文件。任何对招标文件的忽略或误解，不能作为投标文件存在缺陷或瑕疵的理由，其风险由</w:t>
      </w:r>
      <w:r>
        <w:rPr>
          <w:rFonts w:hint="eastAsia" w:ascii="宋体" w:hAnsi="宋体" w:cs="宋体"/>
          <w:szCs w:val="21"/>
        </w:rPr>
        <w:t xml:space="preserve">供应商</w:t>
      </w:r>
      <w:r>
        <w:rPr>
          <w:rFonts w:hint="eastAsia" w:ascii="宋体" w:hAnsi="宋体" w:cs="宋体"/>
          <w:bCs/>
          <w:szCs w:val="21"/>
        </w:rPr>
        <w:t xml:space="preserve">承担。</w:t>
      </w:r>
      <w:r/>
    </w:p>
    <w:p>
      <w:pPr>
        <w:spacing w:line="360" w:lineRule="auto"/>
        <w:rPr>
          <w:rFonts w:hint="eastAsia" w:ascii="宋体" w:hAnsi="宋体" w:cs="宋体"/>
          <w:szCs w:val="21"/>
        </w:rPr>
      </w:pPr>
      <w:r>
        <w:rPr>
          <w:rFonts w:hint="eastAsia" w:ascii="宋体" w:hAnsi="宋体" w:cs="宋体"/>
          <w:szCs w:val="21"/>
        </w:rPr>
        <w:t xml:space="preserve">15.4本项目招标文件如包括多个分包，则除非特别说明，招标文件所列各项要求均为各分包通用要求。</w:t>
      </w:r>
      <w:bookmarkEnd w:id="158"/>
      <w:r/>
      <w:r/>
    </w:p>
    <w:p>
      <w:pPr>
        <w:pStyle w:val="735"/>
        <w:spacing w:before="0" w:after="0" w:line="360" w:lineRule="auto"/>
        <w:rPr>
          <w:rFonts w:hint="eastAsia" w:ascii="宋体" w:hAnsi="宋体" w:cs="宋体"/>
          <w:sz w:val="21"/>
          <w:szCs w:val="21"/>
        </w:rPr>
      </w:pPr>
      <w:r/>
      <w:bookmarkStart w:id="159" w:name="_Toc104560855"/>
      <w:r/>
      <w:bookmarkStart w:id="160" w:name="_Toc227931627"/>
      <w:r/>
      <w:bookmarkStart w:id="161" w:name="_Toc226143197"/>
      <w:r/>
      <w:bookmarkStart w:id="162" w:name="_Toc100905218"/>
      <w:r/>
      <w:bookmarkStart w:id="163" w:name="_Toc107246232"/>
      <w:r/>
      <w:bookmarkStart w:id="164" w:name="_Toc96347873"/>
      <w:r/>
      <w:bookmarkStart w:id="165" w:name="_Toc18252"/>
      <w:r/>
      <w:bookmarkStart w:id="166" w:name="_Toc103848541"/>
      <w:r>
        <w:rPr>
          <w:rFonts w:hint="eastAsia" w:ascii="宋体" w:hAnsi="宋体" w:cs="宋体"/>
          <w:sz w:val="21"/>
          <w:szCs w:val="21"/>
        </w:rPr>
        <w:t xml:space="preserve">16.招标文件的澄清或者修改</w:t>
      </w:r>
      <w:bookmarkEnd w:id="159"/>
      <w:r/>
      <w:bookmarkEnd w:id="160"/>
      <w:r/>
      <w:bookmarkEnd w:id="161"/>
      <w:r/>
      <w:bookmarkEnd w:id="162"/>
      <w:r/>
      <w:bookmarkEnd w:id="163"/>
      <w:r/>
      <w:bookmarkEnd w:id="164"/>
      <w:r/>
      <w:bookmarkEnd w:id="165"/>
      <w:r/>
      <w:bookmarkEnd w:id="166"/>
      <w:r/>
      <w:r/>
    </w:p>
    <w:p>
      <w:pPr>
        <w:spacing w:line="360" w:lineRule="auto"/>
        <w:rPr>
          <w:rFonts w:hint="eastAsia" w:ascii="宋体" w:hAnsi="宋体" w:cs="宋体"/>
          <w:szCs w:val="21"/>
        </w:rPr>
      </w:pPr>
      <w:r/>
      <w:bookmarkStart w:id="167" w:name="_Toc100905219"/>
      <w:r>
        <w:rPr>
          <w:rFonts w:hint="eastAsia" w:ascii="宋体" w:hAnsi="宋体" w:cs="宋体"/>
          <w:szCs w:val="21"/>
        </w:rPr>
        <w:t xml:space="preserve">16.1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spacing w:line="360" w:lineRule="auto"/>
        <w:rPr>
          <w:rFonts w:hint="eastAsia" w:ascii="宋体" w:hAnsi="宋体" w:cs="宋体"/>
          <w:szCs w:val="21"/>
        </w:rPr>
      </w:pPr>
      <w:r>
        <w:rPr>
          <w:rFonts w:hint="eastAsia" w:ascii="宋体" w:hAnsi="宋体" w:cs="宋体"/>
          <w:szCs w:val="21"/>
        </w:rPr>
        <w:t xml:space="preserve">16.2澄清或者修改的内容可能影响投标文件编制的，采购方应当在投标截止时间至少15日前，以书面形式通知所有获取招标文件的潜在供应商；不足15日的，采购方应当顺延提交投标文件的截止时间。</w:t>
      </w:r>
      <w:bookmarkEnd w:id="167"/>
      <w:r/>
      <w:r/>
    </w:p>
    <w:p>
      <w:pPr>
        <w:pStyle w:val="734"/>
        <w:spacing w:before="0" w:after="0" w:line="360" w:lineRule="auto"/>
        <w:rPr>
          <w:rFonts w:hint="eastAsia" w:ascii="宋体" w:hAnsi="宋体" w:eastAsia="宋体" w:cs="宋体"/>
          <w:sz w:val="21"/>
          <w:szCs w:val="21"/>
        </w:rPr>
      </w:pPr>
      <w:r/>
      <w:bookmarkStart w:id="168" w:name="_Toc227931628"/>
      <w:r/>
      <w:bookmarkStart w:id="169" w:name="_Toc226143198"/>
      <w:r/>
      <w:bookmarkStart w:id="170" w:name="_Toc104560856"/>
      <w:r/>
      <w:bookmarkStart w:id="171" w:name="_Toc8681"/>
      <w:r/>
      <w:bookmarkStart w:id="172" w:name="_Toc91836558"/>
      <w:r/>
      <w:bookmarkStart w:id="173" w:name="_Toc80264708"/>
      <w:r>
        <w:rPr>
          <w:rFonts w:hint="eastAsia" w:ascii="宋体" w:hAnsi="宋体" w:eastAsia="宋体" w:cs="宋体"/>
          <w:sz w:val="21"/>
          <w:szCs w:val="21"/>
        </w:rPr>
        <w:t xml:space="preserve">三．投标文件</w:t>
      </w:r>
      <w:bookmarkEnd w:id="168"/>
      <w:r/>
      <w:bookmarkEnd w:id="169"/>
      <w:r/>
      <w:bookmarkEnd w:id="170"/>
      <w:r/>
      <w:bookmarkEnd w:id="171"/>
      <w:r/>
      <w:bookmarkEnd w:id="172"/>
      <w:r/>
      <w:r/>
    </w:p>
    <w:p>
      <w:pPr>
        <w:pStyle w:val="735"/>
        <w:spacing w:before="0" w:after="0" w:line="360" w:lineRule="auto"/>
        <w:rPr>
          <w:rFonts w:hint="eastAsia" w:ascii="宋体" w:hAnsi="宋体" w:cs="宋体"/>
          <w:sz w:val="21"/>
          <w:szCs w:val="21"/>
        </w:rPr>
      </w:pPr>
      <w:r/>
      <w:bookmarkStart w:id="174" w:name="_Toc104560857"/>
      <w:r/>
      <w:bookmarkStart w:id="175" w:name="_Toc103848543"/>
      <w:r/>
      <w:bookmarkStart w:id="176" w:name="_Toc107246234"/>
      <w:r/>
      <w:bookmarkStart w:id="177" w:name="_Toc23143"/>
      <w:r/>
      <w:bookmarkStart w:id="178" w:name="_Toc227931629"/>
      <w:r/>
      <w:bookmarkStart w:id="179" w:name="_Toc226143199"/>
      <w:r/>
      <w:bookmarkStart w:id="180" w:name="_Toc100905221"/>
      <w:r/>
      <w:bookmarkStart w:id="181" w:name="_Toc96347875"/>
      <w:r>
        <w:rPr>
          <w:rFonts w:hint="eastAsia" w:ascii="宋体" w:hAnsi="宋体" w:cs="宋体"/>
          <w:sz w:val="21"/>
          <w:szCs w:val="21"/>
        </w:rPr>
        <w:t xml:space="preserve">17.投标文件的组成</w:t>
      </w:r>
      <w:bookmarkEnd w:id="174"/>
      <w:r/>
      <w:bookmarkEnd w:id="175"/>
      <w:r/>
      <w:bookmarkEnd w:id="176"/>
      <w:r/>
      <w:bookmarkEnd w:id="177"/>
      <w:r/>
      <w:bookmarkEnd w:id="178"/>
      <w:r/>
      <w:bookmarkEnd w:id="179"/>
      <w:r/>
      <w:r/>
    </w:p>
    <w:p>
      <w:pPr>
        <w:spacing w:line="360" w:lineRule="auto"/>
        <w:rPr>
          <w:rFonts w:hint="eastAsia" w:ascii="宋体" w:hAnsi="宋体" w:cs="宋体"/>
          <w:szCs w:val="21"/>
        </w:rPr>
      </w:pPr>
      <w:r>
        <w:rPr>
          <w:rFonts w:hint="eastAsia" w:ascii="宋体" w:hAnsi="宋体" w:cs="宋体"/>
          <w:szCs w:val="21"/>
        </w:rPr>
        <w:t xml:space="preserve">17.1投标文件由价格及商务部分、技术部分以及其他部分组成，格式见招标文件第六章《投标文件格式》。</w:t>
      </w:r>
      <w:r/>
    </w:p>
    <w:p>
      <w:pPr>
        <w:spacing w:line="360" w:lineRule="auto"/>
        <w:rPr>
          <w:rFonts w:hint="eastAsia" w:ascii="宋体" w:hAnsi="宋体" w:cs="宋体"/>
          <w:b/>
          <w:szCs w:val="21"/>
        </w:rPr>
      </w:pPr>
      <w:r>
        <w:rPr>
          <w:rFonts w:hint="eastAsia" w:ascii="宋体" w:hAnsi="宋体" w:cs="宋体"/>
          <w:b/>
          <w:szCs w:val="21"/>
        </w:rPr>
        <w:t xml:space="preserve">17.2投标文件的价格及商务部分，包括但不限于下列文件：</w:t>
      </w:r>
      <w:r/>
    </w:p>
    <w:p>
      <w:pPr>
        <w:ind w:firstLine="420"/>
        <w:spacing w:line="360" w:lineRule="auto"/>
        <w:rPr>
          <w:rFonts w:hint="eastAsia" w:ascii="宋体" w:hAnsi="宋体" w:cs="宋体"/>
          <w:szCs w:val="21"/>
        </w:rPr>
      </w:pPr>
      <w:r>
        <w:rPr>
          <w:rFonts w:hint="eastAsia" w:ascii="宋体" w:hAnsi="宋体" w:cs="宋体"/>
          <w:szCs w:val="21"/>
        </w:rPr>
        <w:t xml:space="preserve">（1）投标函，格式见附件。</w:t>
      </w:r>
      <w:r/>
    </w:p>
    <w:p>
      <w:pPr>
        <w:ind w:firstLine="420"/>
        <w:spacing w:line="360" w:lineRule="auto"/>
        <w:rPr>
          <w:rFonts w:hint="eastAsia" w:ascii="宋体" w:hAnsi="宋体" w:cs="宋体"/>
          <w:szCs w:val="21"/>
        </w:rPr>
      </w:pPr>
      <w:r>
        <w:rPr>
          <w:rFonts w:hint="eastAsia" w:ascii="宋体" w:hAnsi="宋体" w:cs="宋体"/>
          <w:szCs w:val="21"/>
        </w:rPr>
        <w:t xml:space="preserve">（2）法定代表人（单位负责人）身份证明，格式见附件。</w:t>
      </w:r>
      <w:r/>
    </w:p>
    <w:p>
      <w:pPr>
        <w:ind w:firstLine="420"/>
        <w:spacing w:line="360" w:lineRule="auto"/>
        <w:rPr>
          <w:rFonts w:hint="eastAsia" w:ascii="宋体" w:hAnsi="宋体" w:cs="宋体"/>
          <w:szCs w:val="21"/>
        </w:rPr>
      </w:pPr>
      <w:r>
        <w:rPr>
          <w:rFonts w:hint="eastAsia" w:ascii="宋体" w:hAnsi="宋体" w:cs="宋体"/>
          <w:szCs w:val="21"/>
        </w:rPr>
        <w:t xml:space="preserve">（3）法定代表人（单位负责人）授权委托书（适用于法人/非法人），格式见附件。</w:t>
      </w:r>
      <w:r/>
    </w:p>
    <w:p>
      <w:pPr>
        <w:ind w:firstLine="420"/>
        <w:spacing w:line="360" w:lineRule="auto"/>
        <w:rPr>
          <w:rFonts w:hint="eastAsia" w:ascii="宋体" w:hAnsi="宋体" w:cs="宋体"/>
          <w:szCs w:val="21"/>
        </w:rPr>
      </w:pPr>
      <w:r>
        <w:rPr>
          <w:rFonts w:hint="eastAsia" w:ascii="宋体" w:hAnsi="宋体" w:cs="宋体"/>
          <w:szCs w:val="21"/>
        </w:rPr>
        <w:t xml:space="preserve">（4）开标一览表，格式见附件。</w:t>
      </w:r>
      <w:r/>
    </w:p>
    <w:p>
      <w:pPr>
        <w:ind w:firstLine="420"/>
        <w:spacing w:line="360" w:lineRule="auto"/>
        <w:rPr>
          <w:rFonts w:hint="eastAsia" w:ascii="宋体" w:hAnsi="宋体" w:cs="宋体"/>
          <w:szCs w:val="21"/>
        </w:rPr>
      </w:pPr>
      <w:r>
        <w:rPr>
          <w:rFonts w:hint="eastAsia" w:ascii="宋体" w:hAnsi="宋体" w:cs="宋体"/>
          <w:szCs w:val="21"/>
        </w:rPr>
        <w:t xml:space="preserve">（5）商务条款偏离表，格式见附件。</w:t>
      </w:r>
      <w:r/>
    </w:p>
    <w:p>
      <w:pPr>
        <w:ind w:firstLine="420"/>
        <w:spacing w:line="360" w:lineRule="auto"/>
        <w:rPr>
          <w:rFonts w:hint="eastAsia" w:ascii="宋体" w:hAnsi="宋体" w:cs="宋体"/>
          <w:szCs w:val="21"/>
        </w:rPr>
      </w:pPr>
      <w:r>
        <w:rPr>
          <w:rFonts w:hint="eastAsia" w:ascii="宋体" w:hAnsi="宋体" w:cs="宋体"/>
          <w:szCs w:val="21"/>
        </w:rPr>
        <w:t xml:space="preserve">（6）投标人具备投标资格的证明文件：</w:t>
      </w:r>
      <w:r/>
    </w:p>
    <w:p>
      <w:pPr>
        <w:ind w:firstLine="420"/>
        <w:spacing w:line="360" w:lineRule="auto"/>
        <w:rPr>
          <w:rFonts w:hint="eastAsia" w:ascii="宋体" w:hAnsi="宋体" w:cs="宋体"/>
          <w:szCs w:val="21"/>
        </w:rPr>
      </w:pPr>
      <w:r>
        <w:rPr>
          <w:rFonts w:hint="eastAsia" w:ascii="宋体" w:hAnsi="宋体" w:cs="宋体"/>
          <w:szCs w:val="21"/>
        </w:rPr>
        <w:t xml:space="preserve">（6-1）营业执照复印件</w:t>
      </w:r>
      <w:r/>
    </w:p>
    <w:p>
      <w:pPr>
        <w:ind w:firstLine="420"/>
        <w:spacing w:line="360" w:lineRule="auto"/>
        <w:rPr>
          <w:rFonts w:hint="eastAsia" w:ascii="宋体" w:hAnsi="宋体" w:cs="宋体"/>
          <w:szCs w:val="21"/>
        </w:rPr>
      </w:pPr>
      <w:r>
        <w:rPr>
          <w:rFonts w:hint="eastAsia" w:ascii="宋体" w:hAnsi="宋体" w:cs="宋体"/>
          <w:szCs w:val="21"/>
        </w:rPr>
        <w:t xml:space="preserve">（6-2）财务报表。</w:t>
      </w:r>
      <w:r/>
    </w:p>
    <w:p>
      <w:pPr>
        <w:ind w:firstLine="420"/>
        <w:spacing w:line="360" w:lineRule="auto"/>
        <w:rPr>
          <w:rFonts w:hint="eastAsia" w:ascii="宋体" w:hAnsi="宋体" w:cs="宋体"/>
          <w:szCs w:val="21"/>
        </w:rPr>
      </w:pPr>
      <w:r>
        <w:rPr>
          <w:rFonts w:hint="eastAsia" w:ascii="宋体" w:hAnsi="宋体" w:cs="宋体"/>
          <w:szCs w:val="21"/>
        </w:rPr>
        <w:t xml:space="preserve">（6-3）具有履行合同所必需的设备和专业技术能力的相关证明材料，格式见附件。</w:t>
      </w:r>
      <w:r/>
    </w:p>
    <w:p>
      <w:pPr>
        <w:ind w:firstLine="420"/>
        <w:spacing w:line="360" w:lineRule="auto"/>
        <w:rPr>
          <w:rFonts w:hint="eastAsia" w:ascii="宋体" w:hAnsi="宋体" w:cs="宋体"/>
          <w:szCs w:val="21"/>
        </w:rPr>
      </w:pPr>
      <w:r>
        <w:rPr>
          <w:rFonts w:hint="eastAsia" w:ascii="宋体" w:hAnsi="宋体" w:cs="宋体"/>
          <w:szCs w:val="21"/>
        </w:rPr>
        <w:t xml:space="preserve">（6-4）依法缴纳税收的相关材料。</w:t>
      </w:r>
      <w:r/>
    </w:p>
    <w:p>
      <w:pPr>
        <w:ind w:firstLine="420"/>
        <w:spacing w:line="360" w:lineRule="auto"/>
        <w:rPr>
          <w:rFonts w:hint="eastAsia" w:ascii="宋体" w:hAnsi="宋体" w:cs="宋体"/>
          <w:szCs w:val="21"/>
        </w:rPr>
      </w:pPr>
      <w:r>
        <w:rPr>
          <w:rFonts w:hint="eastAsia" w:ascii="宋体" w:hAnsi="宋体" w:cs="宋体"/>
          <w:szCs w:val="21"/>
        </w:rPr>
        <w:t xml:space="preserve">（6-5）依法缴纳社会保障资金的相关材料。</w:t>
      </w:r>
      <w:r/>
    </w:p>
    <w:p>
      <w:pPr>
        <w:ind w:firstLine="420"/>
        <w:spacing w:line="360" w:lineRule="auto"/>
        <w:rPr>
          <w:rFonts w:hint="eastAsia" w:ascii="宋体" w:hAnsi="宋体" w:cs="宋体"/>
          <w:szCs w:val="21"/>
        </w:rPr>
      </w:pPr>
      <w:r>
        <w:rPr>
          <w:rFonts w:hint="eastAsia" w:ascii="宋体" w:hAnsi="宋体" w:cs="宋体"/>
          <w:szCs w:val="21"/>
        </w:rPr>
        <w:t xml:space="preserve">（6-6）没有重大违法记录的书面声明，格式见附件。</w:t>
      </w:r>
      <w:r/>
    </w:p>
    <w:p>
      <w:pPr>
        <w:ind w:firstLine="420"/>
        <w:spacing w:line="360" w:lineRule="auto"/>
        <w:rPr>
          <w:rFonts w:hint="eastAsia" w:ascii="宋体" w:hAnsi="宋体" w:cs="宋体"/>
          <w:szCs w:val="21"/>
        </w:rPr>
      </w:pPr>
      <w:r>
        <w:rPr>
          <w:rFonts w:hint="eastAsia" w:ascii="宋体" w:hAnsi="宋体" w:cs="宋体"/>
          <w:szCs w:val="21"/>
        </w:rPr>
        <w:t xml:space="preserve">（6-7）无不良信用记录承诺函（投标人自行查询适用），格式见附件。</w:t>
      </w:r>
      <w:r/>
    </w:p>
    <w:p>
      <w:pPr>
        <w:ind w:firstLine="420"/>
        <w:spacing w:line="360" w:lineRule="auto"/>
        <w:rPr>
          <w:rFonts w:hint="eastAsia" w:ascii="宋体" w:hAnsi="宋体" w:cs="宋体"/>
          <w:szCs w:val="21"/>
        </w:rPr>
      </w:pPr>
      <w:r>
        <w:rPr>
          <w:rFonts w:hint="eastAsia" w:ascii="宋体" w:hAnsi="宋体" w:cs="宋体"/>
          <w:szCs w:val="21"/>
        </w:rPr>
        <w:t xml:space="preserve">（6-8）招标文件要求的其它实质性资格资信证明文件。</w:t>
      </w:r>
      <w:r/>
    </w:p>
    <w:p>
      <w:pPr>
        <w:ind w:firstLine="420"/>
        <w:spacing w:line="360" w:lineRule="auto"/>
        <w:rPr>
          <w:rFonts w:hint="eastAsia" w:ascii="宋体" w:hAnsi="宋体" w:cs="宋体"/>
          <w:szCs w:val="21"/>
        </w:rPr>
      </w:pPr>
      <w:r>
        <w:rPr>
          <w:rFonts w:hint="eastAsia" w:ascii="宋体" w:hAnsi="宋体" w:cs="宋体"/>
          <w:szCs w:val="21"/>
        </w:rPr>
        <w:t xml:space="preserve">（7）商务部分证明材料</w:t>
      </w:r>
      <w:r/>
    </w:p>
    <w:p>
      <w:pPr>
        <w:spacing w:line="360" w:lineRule="auto"/>
        <w:rPr>
          <w:rFonts w:hint="eastAsia" w:ascii="宋体" w:hAnsi="宋体" w:cs="宋体"/>
          <w:b/>
          <w:szCs w:val="21"/>
        </w:rPr>
      </w:pPr>
      <w:r>
        <w:rPr>
          <w:rFonts w:hint="eastAsia" w:ascii="宋体" w:hAnsi="宋体" w:cs="宋体"/>
          <w:b/>
          <w:szCs w:val="21"/>
        </w:rPr>
        <w:t xml:space="preserve">17.3</w:t>
      </w:r>
      <w:r>
        <w:rPr>
          <w:rFonts w:hint="eastAsia" w:ascii="宋体" w:hAnsi="宋体" w:cs="宋体"/>
          <w:b/>
          <w:szCs w:val="21"/>
          <w:lang w:val="zh-CN"/>
        </w:rPr>
        <w:t xml:space="preserve">投标文件的技术部分，包括但不限于下列文件：</w:t>
      </w:r>
      <w:r/>
    </w:p>
    <w:p>
      <w:pPr>
        <w:ind w:firstLine="420"/>
        <w:spacing w:line="360" w:lineRule="auto"/>
        <w:rPr>
          <w:rFonts w:hint="eastAsia" w:ascii="宋体" w:hAnsi="宋体" w:cs="宋体"/>
          <w:szCs w:val="21"/>
        </w:rPr>
      </w:pPr>
      <w:r/>
      <w:bookmarkStart w:id="182" w:name="OLE_LINK20"/>
      <w:r>
        <w:rPr>
          <w:rFonts w:hint="eastAsia" w:ascii="宋体" w:hAnsi="宋体" w:cs="宋体"/>
          <w:szCs w:val="21"/>
        </w:rPr>
        <w:t xml:space="preserve">（1）技术方案。</w:t>
      </w:r>
      <w:r/>
    </w:p>
    <w:p>
      <w:pPr>
        <w:ind w:firstLine="420"/>
        <w:spacing w:line="360" w:lineRule="auto"/>
        <w:rPr>
          <w:rFonts w:hint="eastAsia" w:ascii="宋体" w:hAnsi="宋体" w:cs="宋体"/>
          <w:szCs w:val="21"/>
        </w:rPr>
      </w:pPr>
      <w:r>
        <w:rPr>
          <w:rFonts w:hint="eastAsia" w:ascii="宋体" w:hAnsi="宋体" w:cs="宋体"/>
          <w:szCs w:val="21"/>
        </w:rPr>
        <w:t xml:space="preserve">（2）技术条款偏离表，格式见附件。</w:t>
      </w:r>
      <w:r/>
    </w:p>
    <w:p>
      <w:pPr>
        <w:ind w:firstLine="420"/>
        <w:spacing w:line="360" w:lineRule="auto"/>
        <w:rPr>
          <w:rFonts w:hint="eastAsia" w:ascii="宋体" w:hAnsi="宋体" w:cs="宋体"/>
          <w:szCs w:val="21"/>
        </w:rPr>
      </w:pPr>
      <w:r>
        <w:rPr>
          <w:rFonts w:hint="eastAsia" w:ascii="宋体" w:hAnsi="宋体" w:cs="宋体"/>
          <w:szCs w:val="21"/>
        </w:rPr>
        <w:t xml:space="preserve">（3）投标人质量承诺。</w:t>
      </w:r>
      <w:bookmarkEnd w:id="182"/>
      <w:r/>
      <w:r/>
    </w:p>
    <w:p>
      <w:pPr>
        <w:spacing w:line="360" w:lineRule="auto"/>
        <w:rPr>
          <w:rFonts w:hint="eastAsia" w:ascii="宋体" w:hAnsi="宋体" w:cs="宋体"/>
          <w:b/>
          <w:szCs w:val="21"/>
          <w:lang w:val="zh-CN"/>
        </w:rPr>
      </w:pPr>
      <w:r>
        <w:rPr>
          <w:rFonts w:hint="eastAsia" w:ascii="宋体" w:hAnsi="宋体" w:cs="宋体"/>
          <w:b/>
          <w:bCs/>
          <w:szCs w:val="21"/>
        </w:rPr>
        <w:t xml:space="preserve">17.4</w:t>
      </w:r>
      <w:r>
        <w:rPr>
          <w:rFonts w:hint="eastAsia" w:ascii="宋体" w:hAnsi="宋体" w:cs="宋体"/>
          <w:b/>
          <w:szCs w:val="21"/>
          <w:lang w:val="zh-CN"/>
        </w:rPr>
        <w:t xml:space="preserve">投标文件的其他部分，包括但不限于下列文件：</w:t>
      </w:r>
      <w:r/>
    </w:p>
    <w:p>
      <w:pPr>
        <w:ind w:firstLine="420"/>
        <w:spacing w:line="360" w:lineRule="auto"/>
        <w:rPr>
          <w:rFonts w:hint="eastAsia" w:ascii="宋体" w:hAnsi="宋体" w:cs="宋体"/>
          <w:szCs w:val="21"/>
        </w:rPr>
      </w:pPr>
      <w:r>
        <w:rPr>
          <w:rFonts w:hint="eastAsia" w:ascii="宋体" w:hAnsi="宋体" w:cs="宋体"/>
          <w:szCs w:val="21"/>
        </w:rPr>
        <w:t xml:space="preserve">（1）提供符合政府采购政策的证明材料</w:t>
      </w:r>
      <w:r/>
    </w:p>
    <w:p>
      <w:pPr>
        <w:ind w:firstLine="420"/>
        <w:spacing w:line="360" w:lineRule="auto"/>
        <w:rPr>
          <w:rFonts w:hint="eastAsia" w:ascii="宋体" w:hAnsi="宋体" w:cs="宋体"/>
          <w:szCs w:val="21"/>
        </w:rPr>
      </w:pPr>
      <w:r>
        <w:rPr>
          <w:rFonts w:hint="eastAsia" w:ascii="宋体" w:hAnsi="宋体" w:cs="宋体"/>
          <w:szCs w:val="21"/>
        </w:rPr>
        <w:t xml:space="preserve">（2）投标人认为需提供的其他文件或证明材料</w:t>
      </w:r>
      <w:r/>
    </w:p>
    <w:p>
      <w:pPr>
        <w:ind w:firstLine="420"/>
        <w:spacing w:line="360" w:lineRule="auto"/>
        <w:rPr>
          <w:rFonts w:hint="eastAsia" w:ascii="宋体" w:hAnsi="宋体" w:cs="宋体"/>
          <w:szCs w:val="21"/>
        </w:rPr>
      </w:pPr>
      <w:r>
        <w:rPr>
          <w:rFonts w:hint="eastAsia" w:ascii="宋体" w:hAnsi="宋体" w:cs="宋体"/>
          <w:szCs w:val="21"/>
        </w:rPr>
        <w:t xml:space="preserve">（3）要求投标人提交的其他文件材料或证明材料</w:t>
      </w:r>
      <w:r/>
    </w:p>
    <w:p>
      <w:pPr>
        <w:spacing w:line="360" w:lineRule="auto"/>
        <w:rPr>
          <w:rFonts w:hint="eastAsia" w:ascii="宋体" w:hAnsi="宋体" w:cs="宋体"/>
          <w:b/>
          <w:szCs w:val="21"/>
        </w:rPr>
      </w:pPr>
      <w:r>
        <w:rPr>
          <w:rFonts w:hint="eastAsia" w:ascii="宋体" w:hAnsi="宋体" w:cs="宋体"/>
          <w:b/>
          <w:szCs w:val="21"/>
        </w:rPr>
        <w:t xml:space="preserve">17.5如标书制作工具中格式和内容与“江苏政府采购网”发布的招标文件不一致，以“江苏政府采购网”发布的招标文件为准。</w:t>
      </w:r>
      <w:r/>
    </w:p>
    <w:p>
      <w:pPr>
        <w:pStyle w:val="735"/>
        <w:spacing w:before="0" w:after="0" w:line="360" w:lineRule="auto"/>
        <w:rPr>
          <w:rFonts w:hint="eastAsia" w:ascii="宋体" w:hAnsi="宋体" w:cs="宋体"/>
          <w:sz w:val="21"/>
          <w:szCs w:val="21"/>
        </w:rPr>
      </w:pPr>
      <w:r/>
      <w:bookmarkStart w:id="183" w:name="_Toc104560858"/>
      <w:r/>
      <w:bookmarkStart w:id="184" w:name="_Toc8223"/>
      <w:r/>
      <w:bookmarkStart w:id="185" w:name="_Toc227931630"/>
      <w:r/>
      <w:bookmarkStart w:id="186" w:name="_Toc107246235"/>
      <w:r/>
      <w:bookmarkStart w:id="187" w:name="_Toc226143200"/>
      <w:r>
        <w:rPr>
          <w:rFonts w:hint="eastAsia" w:ascii="宋体" w:hAnsi="宋体" w:cs="宋体"/>
          <w:sz w:val="21"/>
          <w:szCs w:val="21"/>
        </w:rPr>
        <w:t xml:space="preserve">18.投标文件编制的原则</w:t>
      </w:r>
      <w:bookmarkEnd w:id="183"/>
      <w:r/>
      <w:bookmarkEnd w:id="184"/>
      <w:r/>
      <w:bookmarkEnd w:id="185"/>
      <w:r/>
      <w:bookmarkEnd w:id="186"/>
      <w:r/>
      <w:bookmarkEnd w:id="187"/>
      <w:r/>
      <w:r/>
    </w:p>
    <w:p>
      <w:pPr>
        <w:spacing w:line="360" w:lineRule="auto"/>
        <w:rPr>
          <w:rFonts w:hint="eastAsia" w:ascii="宋体" w:hAnsi="宋体" w:cs="宋体"/>
          <w:szCs w:val="21"/>
        </w:rPr>
      </w:pPr>
      <w:r>
        <w:rPr>
          <w:rFonts w:hint="eastAsia" w:ascii="宋体" w:hAnsi="宋体" w:cs="宋体"/>
          <w:bCs/>
          <w:szCs w:val="21"/>
        </w:rPr>
        <w:t xml:space="preserve">18.1</w:t>
      </w:r>
      <w:r>
        <w:rPr>
          <w:rFonts w:hint="eastAsia" w:ascii="宋体" w:hAnsi="宋体" w:cs="宋体"/>
          <w:szCs w:val="21"/>
        </w:rPr>
        <w:t xml:space="preserve">投标人应在认真阅读招标文件所有内容的基础上，按照招标文件的要求编制完整的投标文件。招标文件中对投标文件格式有要求的，投标人应按格式逐项填写内容。</w:t>
      </w:r>
      <w:r/>
    </w:p>
    <w:p>
      <w:pPr>
        <w:spacing w:line="360" w:lineRule="auto"/>
        <w:rPr>
          <w:rFonts w:hint="eastAsia" w:ascii="宋体" w:hAnsi="宋体" w:cs="宋体"/>
          <w:szCs w:val="21"/>
        </w:rPr>
      </w:pPr>
      <w:r>
        <w:rPr>
          <w:rFonts w:hint="eastAsia" w:ascii="宋体" w:hAnsi="宋体" w:cs="宋体"/>
          <w:bCs/>
          <w:szCs w:val="21"/>
        </w:rPr>
        <w:t xml:space="preserve">18.2</w:t>
      </w:r>
      <w:r>
        <w:rPr>
          <w:rFonts w:hint="eastAsia" w:ascii="宋体" w:hAnsi="宋体" w:cs="宋体"/>
          <w:szCs w:val="21"/>
        </w:rPr>
        <w:t xml:space="preserve">投标人必须保证投标文件所提供的全部资料真实可靠。</w:t>
      </w:r>
      <w:r/>
    </w:p>
    <w:p>
      <w:pPr>
        <w:spacing w:line="360" w:lineRule="auto"/>
        <w:rPr>
          <w:rFonts w:hint="eastAsia" w:ascii="宋体" w:hAnsi="宋体" w:cs="宋体"/>
          <w:szCs w:val="21"/>
        </w:rPr>
      </w:pPr>
      <w:r>
        <w:rPr>
          <w:rFonts w:hint="eastAsia" w:ascii="宋体" w:hAnsi="宋体" w:cs="宋体"/>
          <w:bCs/>
          <w:szCs w:val="21"/>
        </w:rPr>
        <w:t xml:space="preserve">18.3</w:t>
      </w:r>
      <w:r>
        <w:rPr>
          <w:rFonts w:hint="eastAsia" w:ascii="宋体" w:hAnsi="宋体" w:cs="宋体"/>
          <w:szCs w:val="21"/>
        </w:rPr>
        <w:t xml:space="preserve">投标文件须对招标文件中的内容做出实质性和完整的响应。</w:t>
      </w:r>
      <w:r/>
    </w:p>
    <w:p>
      <w:pPr>
        <w:spacing w:line="360" w:lineRule="auto"/>
        <w:rPr>
          <w:rFonts w:hint="eastAsia" w:ascii="宋体" w:hAnsi="宋体" w:cs="宋体"/>
          <w:bCs/>
          <w:szCs w:val="21"/>
        </w:rPr>
      </w:pPr>
      <w:r/>
      <w:bookmarkStart w:id="188" w:name="_Toc107246236"/>
      <w:r>
        <w:rPr>
          <w:rFonts w:hint="eastAsia" w:ascii="宋体" w:hAnsi="宋体" w:cs="宋体"/>
          <w:szCs w:val="21"/>
        </w:rPr>
        <w:t xml:space="preserve">18.4</w:t>
      </w:r>
      <w:r>
        <w:rPr>
          <w:rFonts w:hint="eastAsia" w:ascii="宋体" w:hAnsi="宋体" w:cs="宋体"/>
          <w:bCs/>
          <w:szCs w:val="21"/>
        </w:rPr>
        <w:t xml:space="preserve">电子招标投标交易平台（即“苏采云”系统，网址http://jszfcg.jsczt.cn/）相关要求是本采购文件的组成部分。</w:t>
      </w:r>
      <w:r/>
    </w:p>
    <w:p>
      <w:pPr>
        <w:spacing w:line="360" w:lineRule="auto"/>
        <w:rPr>
          <w:rFonts w:hint="eastAsia" w:ascii="宋体" w:hAnsi="宋体" w:cs="宋体"/>
          <w:bCs/>
          <w:szCs w:val="21"/>
        </w:rPr>
      </w:pPr>
      <w:r>
        <w:rPr>
          <w:rFonts w:hint="eastAsia" w:ascii="宋体" w:hAnsi="宋体" w:cs="宋体"/>
          <w:bCs/>
          <w:szCs w:val="21"/>
        </w:rPr>
        <w:t xml:space="preserve">18.5投标人应对 CA 证书妥善保管，如被他人盗用投标，因此带来的结果均由投标人自行承担。</w:t>
      </w:r>
      <w:r/>
    </w:p>
    <w:p>
      <w:pPr>
        <w:spacing w:line="360" w:lineRule="auto"/>
        <w:rPr>
          <w:rFonts w:hint="eastAsia" w:ascii="宋体" w:hAnsi="宋体" w:cs="宋体"/>
          <w:bCs/>
          <w:szCs w:val="21"/>
        </w:rPr>
      </w:pPr>
      <w:r>
        <w:rPr>
          <w:rFonts w:hint="eastAsia" w:ascii="宋体" w:hAnsi="宋体" w:cs="宋体"/>
          <w:bCs/>
          <w:szCs w:val="21"/>
        </w:rPr>
        <w:t xml:space="preserve">18.6投标人应当对采购文件提出的要求和条件作出实质性响应，并在电子投标系统逐条应答。</w:t>
      </w:r>
      <w:r/>
    </w:p>
    <w:p>
      <w:pPr>
        <w:rPr>
          <w:rFonts w:hint="eastAsia" w:ascii="宋体" w:hAnsi="宋体" w:cs="宋体"/>
          <w:szCs w:val="21"/>
        </w:rPr>
      </w:pPr>
      <w:r>
        <w:rPr>
          <w:rFonts w:hint="eastAsia" w:ascii="宋体" w:hAnsi="宋体" w:cs="宋体"/>
          <w:bCs/>
          <w:szCs w:val="21"/>
        </w:rPr>
        <w:t xml:space="preserve">18.7投标人应对要求提供的资格证明文件（如资质证书、资格证书）、技术资料（如白皮书、彩页、手册、检测报告等）扫描上传至投标系统。</w:t>
      </w:r>
      <w:r/>
    </w:p>
    <w:p>
      <w:pPr>
        <w:pStyle w:val="735"/>
        <w:spacing w:before="0" w:after="0" w:line="360" w:lineRule="auto"/>
        <w:rPr>
          <w:rFonts w:hint="eastAsia" w:ascii="宋体" w:hAnsi="宋体" w:cs="宋体"/>
          <w:sz w:val="21"/>
          <w:szCs w:val="21"/>
        </w:rPr>
      </w:pPr>
      <w:r/>
      <w:bookmarkStart w:id="189" w:name="_Toc226143201"/>
      <w:r/>
      <w:bookmarkStart w:id="190" w:name="_Toc227931631"/>
      <w:r/>
      <w:bookmarkStart w:id="191" w:name="_Toc26831"/>
      <w:r>
        <w:rPr>
          <w:rFonts w:hint="eastAsia" w:ascii="宋体" w:hAnsi="宋体" w:cs="宋体"/>
          <w:sz w:val="21"/>
          <w:szCs w:val="21"/>
        </w:rPr>
        <w:t xml:space="preserve">19.投标报价</w:t>
      </w:r>
      <w:bookmarkEnd w:id="188"/>
      <w:r/>
      <w:bookmarkEnd w:id="189"/>
      <w:r/>
      <w:bookmarkEnd w:id="190"/>
      <w:r/>
      <w:bookmarkEnd w:id="191"/>
      <w:r/>
      <w:r/>
    </w:p>
    <w:p>
      <w:pPr>
        <w:spacing w:line="360" w:lineRule="auto"/>
        <w:rPr>
          <w:rFonts w:hint="eastAsia" w:ascii="宋体" w:hAnsi="宋体" w:cs="宋体"/>
          <w:szCs w:val="21"/>
        </w:rPr>
      </w:pPr>
      <w:r>
        <w:rPr>
          <w:rFonts w:hint="eastAsia" w:ascii="宋体" w:hAnsi="宋体" w:cs="宋体"/>
          <w:bCs/>
          <w:szCs w:val="21"/>
        </w:rPr>
        <w:t xml:space="preserve">19.1</w:t>
      </w:r>
      <w:r>
        <w:rPr>
          <w:rFonts w:hint="eastAsia" w:ascii="宋体" w:hAnsi="宋体" w:cs="宋体"/>
          <w:szCs w:val="21"/>
        </w:rPr>
        <w:t xml:space="preserve">所有投标均以人民币报价，应包括国家规定的增值税税金。</w:t>
      </w:r>
      <w:r/>
    </w:p>
    <w:p>
      <w:pPr>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szCs w:val="21"/>
        </w:rPr>
        <w:t xml:space="preserve">★</w:t>
      </w:r>
      <w:r>
        <w:rPr>
          <w:rFonts w:hint="eastAsia" w:ascii="宋体" w:hAnsi="宋体" w:cs="宋体"/>
          <w:b/>
          <w:bCs/>
          <w:szCs w:val="21"/>
        </w:rPr>
        <w:t xml:space="preserve">19.2</w:t>
      </w:r>
      <w:r>
        <w:rPr>
          <w:rFonts w:hint="eastAsia" w:ascii="宋体" w:hAnsi="宋体" w:cs="宋体"/>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19.3</w:t>
      </w:r>
      <w:r>
        <w:rPr>
          <w:rFonts w:hint="eastAsia" w:ascii="宋体" w:hAnsi="宋体" w:cs="宋体"/>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spacing w:line="360" w:lineRule="auto"/>
        <w:rPr>
          <w:rFonts w:hint="eastAsia" w:ascii="宋体" w:hAnsi="宋体" w:cs="宋体"/>
          <w:szCs w:val="21"/>
        </w:rPr>
      </w:pPr>
      <w:r>
        <w:rPr>
          <w:rFonts w:hint="eastAsia" w:ascii="宋体" w:hAnsi="宋体" w:cs="宋体"/>
          <w:bCs/>
          <w:szCs w:val="21"/>
        </w:rPr>
        <w:t xml:space="preserve">19.4</w:t>
      </w:r>
      <w:r>
        <w:rPr>
          <w:rFonts w:hint="eastAsia" w:ascii="宋体" w:hAnsi="宋体" w:cs="宋体"/>
          <w:szCs w:val="21"/>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spacing w:line="360" w:lineRule="auto"/>
        <w:rPr>
          <w:rFonts w:hint="eastAsia" w:ascii="宋体" w:hAnsi="宋体" w:cs="宋体"/>
          <w:szCs w:val="21"/>
        </w:rPr>
      </w:pPr>
      <w:r>
        <w:rPr>
          <w:rFonts w:hint="eastAsia" w:ascii="宋体" w:hAnsi="宋体" w:cs="宋体"/>
          <w:bCs/>
          <w:szCs w:val="21"/>
        </w:rPr>
        <w:t xml:space="preserve">19.5</w:t>
      </w:r>
      <w:r>
        <w:rPr>
          <w:rFonts w:hint="eastAsia" w:ascii="宋体" w:hAnsi="宋体" w:cs="宋体"/>
          <w:szCs w:val="21"/>
        </w:rPr>
        <w:t xml:space="preserve">投标报价的其他要求见</w:t>
      </w:r>
      <w:r>
        <w:rPr>
          <w:rFonts w:hint="eastAsia" w:ascii="宋体" w:hAnsi="宋体" w:cs="宋体"/>
          <w:b/>
          <w:szCs w:val="21"/>
        </w:rPr>
        <w:t xml:space="preserve">投标人须知前附表</w:t>
      </w:r>
      <w:r>
        <w:rPr>
          <w:rFonts w:hint="eastAsia" w:ascii="宋体" w:hAnsi="宋体" w:cs="宋体"/>
          <w:szCs w:val="21"/>
        </w:rPr>
        <w:t xml:space="preserve">。</w:t>
      </w:r>
      <w:bookmarkEnd w:id="180"/>
      <w:r/>
      <w:bookmarkEnd w:id="181"/>
      <w:r/>
      <w:r/>
    </w:p>
    <w:p>
      <w:pPr>
        <w:pStyle w:val="735"/>
        <w:spacing w:before="0" w:after="0" w:line="360" w:lineRule="auto"/>
        <w:rPr>
          <w:rFonts w:hint="eastAsia" w:ascii="宋体" w:hAnsi="宋体" w:cs="宋体"/>
          <w:sz w:val="21"/>
          <w:szCs w:val="21"/>
        </w:rPr>
      </w:pPr>
      <w:r/>
      <w:bookmarkStart w:id="192" w:name="_Toc19177"/>
      <w:r/>
      <w:bookmarkStart w:id="193" w:name="_Toc226143202"/>
      <w:r/>
      <w:bookmarkStart w:id="194" w:name="_Toc107246237"/>
      <w:r/>
      <w:bookmarkStart w:id="195" w:name="_Toc104560859"/>
      <w:r/>
      <w:bookmarkStart w:id="196" w:name="_Toc100905224"/>
      <w:r/>
      <w:bookmarkStart w:id="197" w:name="_Toc103848545"/>
      <w:r/>
      <w:bookmarkStart w:id="198" w:name="_Toc227931632"/>
      <w:r/>
      <w:bookmarkStart w:id="199" w:name="_Toc103848544"/>
      <w:r/>
      <w:bookmarkStart w:id="200" w:name="_Toc100905223"/>
      <w:r/>
      <w:bookmarkStart w:id="201" w:name="_Toc96347878"/>
      <w:r>
        <w:rPr>
          <w:rFonts w:hint="eastAsia" w:ascii="宋体" w:hAnsi="宋体" w:cs="宋体"/>
          <w:sz w:val="21"/>
          <w:szCs w:val="21"/>
        </w:rPr>
        <w:t xml:space="preserve">20.投标有效期</w:t>
      </w:r>
      <w:bookmarkEnd w:id="192"/>
      <w:r/>
      <w:bookmarkEnd w:id="193"/>
      <w:r/>
      <w:bookmarkEnd w:id="194"/>
      <w:r/>
      <w:bookmarkEnd w:id="195"/>
      <w:r/>
      <w:bookmarkEnd w:id="196"/>
      <w:r/>
      <w:bookmarkEnd w:id="197"/>
      <w:r/>
      <w:bookmarkEnd w:id="198"/>
      <w:r/>
      <w:r/>
    </w:p>
    <w:p>
      <w:pPr>
        <w:spacing w:line="360" w:lineRule="auto"/>
        <w:rPr>
          <w:rFonts w:hint="eastAsia" w:ascii="宋体" w:hAnsi="宋体" w:cs="宋体"/>
          <w:b/>
          <w:bCs/>
          <w:szCs w:val="21"/>
        </w:rPr>
      </w:pPr>
      <w:r>
        <w:rPr>
          <w:rFonts w:hint="eastAsia" w:ascii="宋体" w:hAnsi="宋体" w:cs="宋体"/>
          <w:bCs/>
          <w:szCs w:val="21"/>
        </w:rPr>
        <w:t xml:space="preserve">20.1投标有效期见</w:t>
      </w:r>
      <w:r>
        <w:rPr>
          <w:rFonts w:hint="eastAsia" w:ascii="宋体" w:hAnsi="宋体" w:cs="宋体"/>
          <w:b/>
          <w:bCs/>
          <w:szCs w:val="21"/>
        </w:rPr>
        <w:t xml:space="preserve">投标人须知前附表</w:t>
      </w:r>
      <w:r>
        <w:rPr>
          <w:rFonts w:hint="eastAsia" w:ascii="宋体" w:hAnsi="宋体" w:cs="宋体"/>
          <w:bCs/>
          <w:szCs w:val="21"/>
        </w:rPr>
        <w:t xml:space="preserve">，在此期间投标文件对投标人具有法律约束力，以保证采购人有足够的时间完成评标、定标以及签订合同。投标有效期从</w:t>
      </w:r>
      <w:r>
        <w:rPr>
          <w:rFonts w:hint="eastAsia" w:ascii="宋体" w:hAnsi="宋体" w:cs="宋体"/>
          <w:b/>
          <w:bCs/>
          <w:szCs w:val="21"/>
        </w:rPr>
        <w:t xml:space="preserve">投标人须知前附表</w:t>
      </w:r>
      <w:r>
        <w:rPr>
          <w:rFonts w:hint="eastAsia" w:ascii="宋体" w:hAnsi="宋体" w:cs="宋体"/>
          <w:bCs/>
          <w:szCs w:val="21"/>
        </w:rPr>
        <w:t xml:space="preserve">规定的投标截止之日起计算。</w:t>
      </w:r>
      <w:r>
        <w:rPr>
          <w:rFonts w:hint="eastAsia" w:ascii="宋体" w:hAnsi="宋体" w:cs="宋体"/>
          <w:b/>
          <w:szCs w:val="21"/>
        </w:rPr>
        <w:t xml:space="preserve">★</w:t>
      </w:r>
      <w:r>
        <w:rPr>
          <w:rFonts w:hint="eastAsia" w:ascii="宋体" w:hAnsi="宋体" w:cs="宋体"/>
          <w:b/>
          <w:bCs/>
          <w:szCs w:val="21"/>
        </w:rPr>
        <w:t xml:space="preserve">投标有效期不足的，在评标时将其视为无效投标。</w:t>
      </w:r>
      <w:r/>
    </w:p>
    <w:p>
      <w:pPr>
        <w:spacing w:line="360" w:lineRule="auto"/>
        <w:rPr>
          <w:rFonts w:hint="eastAsia" w:ascii="宋体" w:hAnsi="宋体" w:cs="宋体"/>
          <w:bCs/>
          <w:szCs w:val="21"/>
        </w:rPr>
      </w:pPr>
      <w:r>
        <w:rPr>
          <w:rFonts w:hint="eastAsia" w:ascii="宋体" w:hAnsi="宋体" w:cs="宋体"/>
          <w:bCs/>
          <w:szCs w:val="21"/>
        </w:rPr>
        <w:t xml:space="preserve">20.2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35"/>
        <w:spacing w:before="0" w:after="0" w:line="360" w:lineRule="auto"/>
        <w:rPr>
          <w:rFonts w:hint="eastAsia" w:ascii="宋体" w:hAnsi="宋体" w:cs="宋体"/>
          <w:sz w:val="21"/>
          <w:szCs w:val="21"/>
        </w:rPr>
      </w:pPr>
      <w:r/>
      <w:bookmarkStart w:id="202" w:name="_Toc227931633"/>
      <w:r/>
      <w:bookmarkStart w:id="203" w:name="_Toc4872"/>
      <w:r/>
      <w:bookmarkStart w:id="204" w:name="_Toc104560860"/>
      <w:r/>
      <w:bookmarkStart w:id="205" w:name="_Toc226143203"/>
      <w:r/>
      <w:bookmarkStart w:id="206" w:name="_Toc107246238"/>
      <w:r>
        <w:rPr>
          <w:rFonts w:hint="eastAsia" w:ascii="宋体" w:hAnsi="宋体" w:cs="宋体"/>
          <w:sz w:val="21"/>
          <w:szCs w:val="21"/>
        </w:rPr>
        <w:t xml:space="preserve">21.投标保证金</w:t>
      </w:r>
      <w:bookmarkEnd w:id="199"/>
      <w:r/>
      <w:bookmarkEnd w:id="200"/>
      <w:r/>
      <w:bookmarkEnd w:id="201"/>
      <w:r/>
      <w:bookmarkEnd w:id="202"/>
      <w:r/>
      <w:bookmarkEnd w:id="203"/>
      <w:r/>
      <w:bookmarkEnd w:id="204"/>
      <w:r/>
      <w:bookmarkEnd w:id="205"/>
      <w:r/>
      <w:bookmarkEnd w:id="206"/>
      <w:r/>
      <w:r/>
    </w:p>
    <w:p>
      <w:pPr>
        <w:spacing w:line="360" w:lineRule="auto"/>
        <w:rPr>
          <w:rFonts w:hint="eastAsia" w:ascii="宋体" w:hAnsi="宋体" w:cs="宋体"/>
          <w:bCs/>
          <w:szCs w:val="21"/>
        </w:rPr>
      </w:pPr>
      <w:r/>
      <w:bookmarkStart w:id="207" w:name="_Toc420487862"/>
      <w:r/>
      <w:bookmarkStart w:id="208" w:name="_Toc68159552"/>
      <w:r/>
      <w:bookmarkStart w:id="209" w:name="_Toc96347879"/>
      <w:r/>
      <w:bookmarkStart w:id="210" w:name="_Toc519241651"/>
      <w:r/>
      <w:bookmarkStart w:id="211" w:name="_Toc420657357"/>
      <w:r/>
      <w:bookmarkStart w:id="212" w:name="_Toc466452044"/>
      <w:r>
        <w:rPr>
          <w:rFonts w:hint="eastAsia" w:ascii="宋体" w:hAnsi="宋体" w:cs="宋体"/>
          <w:bCs/>
          <w:szCs w:val="21"/>
        </w:rPr>
        <w:t xml:space="preserve">21.1本项目是否交纳投标保证金见</w:t>
      </w:r>
      <w:r>
        <w:rPr>
          <w:rFonts w:hint="eastAsia" w:ascii="宋体" w:hAnsi="宋体" w:cs="宋体"/>
          <w:b/>
          <w:bCs/>
          <w:szCs w:val="21"/>
        </w:rPr>
        <w:t xml:space="preserve">投标人须知前附表</w:t>
      </w:r>
      <w:r>
        <w:rPr>
          <w:rFonts w:hint="eastAsia" w:ascii="宋体" w:hAnsi="宋体" w:cs="宋体"/>
          <w:bCs/>
          <w:szCs w:val="21"/>
        </w:rPr>
        <w:t xml:space="preserve">。</w:t>
      </w:r>
      <w:bookmarkEnd w:id="207"/>
      <w:r/>
      <w:bookmarkEnd w:id="208"/>
      <w:r/>
      <w:bookmarkEnd w:id="209"/>
      <w:r/>
      <w:bookmarkEnd w:id="210"/>
      <w:r/>
      <w:bookmarkEnd w:id="211"/>
      <w:r/>
      <w:bookmarkEnd w:id="212"/>
      <w:r/>
      <w:r/>
    </w:p>
    <w:p>
      <w:pPr>
        <w:spacing w:line="360" w:lineRule="auto"/>
        <w:rPr>
          <w:rFonts w:hint="eastAsia" w:ascii="宋体" w:hAnsi="宋体" w:cs="宋体"/>
          <w:bCs/>
          <w:szCs w:val="21"/>
        </w:rPr>
      </w:pPr>
      <w:r/>
      <w:bookmarkStart w:id="213" w:name="_Toc107246239"/>
      <w:r/>
      <w:bookmarkStart w:id="214" w:name="_Toc103848546"/>
      <w:r/>
      <w:bookmarkStart w:id="215" w:name="_Toc18071"/>
      <w:r/>
      <w:bookmarkStart w:id="216" w:name="_Toc104560861"/>
      <w:r/>
      <w:bookmarkStart w:id="217" w:name="_Toc96347880"/>
      <w:r/>
      <w:bookmarkStart w:id="218" w:name="_Toc100905225"/>
      <w:r>
        <w:rPr>
          <w:rFonts w:hint="eastAsia" w:ascii="宋体" w:hAnsi="宋体" w:cs="宋体"/>
          <w:b/>
          <w:szCs w:val="21"/>
        </w:rPr>
        <w:t xml:space="preserve">★</w:t>
      </w:r>
      <w:r>
        <w:rPr>
          <w:rFonts w:hint="eastAsia" w:ascii="宋体" w:hAnsi="宋体" w:cs="宋体"/>
          <w:bCs/>
          <w:szCs w:val="21"/>
        </w:rPr>
        <w:t xml:space="preserve">21.2投标人按照</w:t>
      </w:r>
      <w:r>
        <w:rPr>
          <w:rFonts w:hint="eastAsia" w:ascii="宋体" w:hAnsi="宋体" w:cs="宋体"/>
          <w:b/>
          <w:bCs/>
          <w:szCs w:val="21"/>
        </w:rPr>
        <w:t xml:space="preserve">投标人须知前附表</w:t>
      </w:r>
      <w:r>
        <w:rPr>
          <w:rFonts w:hint="eastAsia" w:ascii="宋体" w:hAnsi="宋体" w:cs="宋体"/>
          <w:bCs/>
          <w:szCs w:val="21"/>
        </w:rPr>
        <w:t xml:space="preserve">要求的形式，在</w:t>
      </w:r>
      <w:r>
        <w:rPr>
          <w:rFonts w:hint="eastAsia" w:ascii="宋体" w:hAnsi="宋体" w:cs="宋体"/>
          <w:b/>
          <w:bCs/>
          <w:szCs w:val="21"/>
        </w:rPr>
        <w:t xml:space="preserve">投标人须知前附表</w:t>
      </w:r>
      <w:r>
        <w:rPr>
          <w:rFonts w:hint="eastAsia" w:ascii="宋体" w:hAnsi="宋体" w:cs="宋体"/>
          <w:bCs/>
          <w:szCs w:val="21"/>
        </w:rPr>
        <w:t xml:space="preserve">规定的投标截止时间前，向采购方提交</w:t>
      </w:r>
      <w:r>
        <w:rPr>
          <w:rFonts w:hint="eastAsia" w:ascii="宋体" w:hAnsi="宋体" w:cs="宋体"/>
          <w:b/>
          <w:bCs/>
          <w:szCs w:val="21"/>
        </w:rPr>
        <w:t xml:space="preserve">投标人须知前附表</w:t>
      </w:r>
      <w:r>
        <w:rPr>
          <w:rFonts w:hint="eastAsia" w:ascii="宋体" w:hAnsi="宋体" w:cs="宋体"/>
          <w:bCs/>
          <w:szCs w:val="21"/>
        </w:rPr>
        <w:t xml:space="preserve">规定的投标保证金（数额采用四舍五入，计算至元）。投标保证金有效期应与</w:t>
      </w:r>
      <w:r>
        <w:rPr>
          <w:rFonts w:hint="eastAsia" w:ascii="宋体" w:hAnsi="宋体" w:cs="宋体"/>
          <w:b/>
          <w:bCs/>
          <w:szCs w:val="21"/>
        </w:rPr>
        <w:t xml:space="preserve">投标人须知前附表</w:t>
      </w:r>
      <w:r>
        <w:rPr>
          <w:rFonts w:hint="eastAsia" w:ascii="宋体" w:hAnsi="宋体" w:cs="宋体"/>
          <w:bCs/>
          <w:szCs w:val="21"/>
        </w:rPr>
        <w:t xml:space="preserve">规定的投标有效期一致。</w:t>
      </w:r>
      <w:r>
        <w:rPr>
          <w:rFonts w:hint="eastAsia" w:ascii="宋体" w:hAnsi="宋体" w:cs="宋体"/>
          <w:b/>
          <w:szCs w:val="21"/>
        </w:rPr>
        <w:t xml:space="preserve">投标人未按规定缴纳投标保证金的或</w:t>
      </w:r>
      <w:r>
        <w:rPr>
          <w:rFonts w:hint="eastAsia" w:ascii="宋体" w:hAnsi="宋体" w:cs="宋体"/>
          <w:b/>
          <w:bCs/>
          <w:szCs w:val="21"/>
        </w:rPr>
        <w:t xml:space="preserve">由于到账时间晚于投标截止时间的，或者票据错误、印鉴不清等原因导致不能到账的，其投标无效。</w:t>
      </w:r>
      <w:r/>
    </w:p>
    <w:p>
      <w:pPr>
        <w:spacing w:line="360" w:lineRule="auto"/>
        <w:rPr>
          <w:rFonts w:hint="eastAsia" w:ascii="宋体" w:hAnsi="宋体" w:cs="宋体"/>
          <w:bCs/>
          <w:szCs w:val="21"/>
        </w:rPr>
      </w:pPr>
      <w:r>
        <w:rPr>
          <w:rFonts w:hint="eastAsia" w:ascii="宋体" w:hAnsi="宋体" w:cs="宋体"/>
          <w:bCs/>
          <w:szCs w:val="21"/>
        </w:rPr>
        <w:t xml:space="preserve">21.3联合体投标的，可以由联合体中的一方或者共同提交投标保证金。以一方名义提交投标保证金的，对联合体各方均具有约束力。</w:t>
      </w:r>
      <w:r/>
    </w:p>
    <w:p>
      <w:pPr>
        <w:spacing w:line="360" w:lineRule="auto"/>
        <w:rPr>
          <w:rFonts w:hint="eastAsia" w:ascii="宋体" w:hAnsi="宋体" w:cs="宋体"/>
          <w:bCs/>
          <w:szCs w:val="21"/>
        </w:rPr>
      </w:pPr>
      <w:r>
        <w:rPr>
          <w:rFonts w:hint="eastAsia" w:ascii="宋体" w:hAnsi="宋体" w:cs="宋体"/>
          <w:bCs/>
          <w:szCs w:val="21"/>
        </w:rPr>
        <w:t xml:space="preserve">21.4未中标的投标人的投标保证金，将在中标通知书发出后5个工作日内退还，但因投标人自身原因导致无法及时退还的除外。</w:t>
      </w:r>
      <w:r/>
    </w:p>
    <w:p>
      <w:pPr>
        <w:spacing w:line="360" w:lineRule="auto"/>
        <w:rPr>
          <w:rFonts w:hint="eastAsia" w:ascii="宋体" w:hAnsi="宋体" w:cs="宋体"/>
          <w:bCs/>
          <w:szCs w:val="21"/>
        </w:rPr>
      </w:pPr>
      <w:r>
        <w:rPr>
          <w:rFonts w:hint="eastAsia" w:ascii="宋体" w:hAnsi="宋体" w:cs="宋体"/>
          <w:bCs/>
          <w:szCs w:val="21"/>
        </w:rPr>
        <w:t xml:space="preserve">21.5中标的投标人的投标保证金，将在政府采购合同签订后5个工作日内退还中标人。</w:t>
      </w:r>
      <w:r/>
    </w:p>
    <w:p>
      <w:pPr>
        <w:spacing w:line="360" w:lineRule="auto"/>
        <w:rPr>
          <w:rFonts w:hint="eastAsia" w:ascii="宋体" w:hAnsi="宋体" w:cs="宋体"/>
          <w:bCs/>
          <w:szCs w:val="21"/>
        </w:rPr>
      </w:pPr>
      <w:r>
        <w:rPr>
          <w:rFonts w:hint="eastAsia" w:ascii="宋体" w:hAnsi="宋体" w:cs="宋体"/>
          <w:bCs/>
          <w:szCs w:val="21"/>
        </w:rPr>
        <w:t xml:space="preserve">21.6投标人有以下情形之一的，投标保证金可以不予退还：</w:t>
      </w:r>
      <w:r/>
    </w:p>
    <w:p>
      <w:pPr>
        <w:ind w:firstLine="420"/>
        <w:spacing w:line="360" w:lineRule="auto"/>
        <w:rPr>
          <w:rFonts w:hint="eastAsia" w:ascii="宋体" w:hAnsi="宋体" w:cs="宋体"/>
          <w:szCs w:val="21"/>
        </w:rPr>
      </w:pPr>
      <w:r>
        <w:rPr>
          <w:rFonts w:hint="eastAsia" w:ascii="宋体" w:hAnsi="宋体" w:cs="宋体"/>
          <w:szCs w:val="21"/>
        </w:rPr>
        <w:t xml:space="preserve">（1）投标人在招标文件规定的投标有效期内撤销其投标文件；</w:t>
      </w:r>
      <w:r/>
    </w:p>
    <w:p>
      <w:pPr>
        <w:ind w:firstLine="420"/>
        <w:spacing w:line="360" w:lineRule="auto"/>
        <w:rPr>
          <w:rFonts w:hint="eastAsia" w:ascii="宋体" w:hAnsi="宋体" w:cs="宋体"/>
          <w:szCs w:val="21"/>
        </w:rPr>
      </w:pPr>
      <w:r>
        <w:rPr>
          <w:rFonts w:hint="eastAsia" w:ascii="宋体" w:hAnsi="宋体" w:cs="宋体"/>
          <w:szCs w:val="21"/>
        </w:rPr>
        <w:t xml:space="preserve">（2）投标人在投标文件中提供虚假材料的；</w:t>
      </w:r>
      <w:r/>
    </w:p>
    <w:p>
      <w:pPr>
        <w:ind w:firstLine="420"/>
        <w:spacing w:line="360" w:lineRule="auto"/>
        <w:rPr>
          <w:rFonts w:hint="eastAsia" w:ascii="宋体" w:hAnsi="宋体" w:cs="宋体"/>
          <w:szCs w:val="21"/>
        </w:rPr>
      </w:pPr>
      <w:r>
        <w:rPr>
          <w:rFonts w:hint="eastAsia" w:ascii="宋体" w:hAnsi="宋体" w:cs="宋体"/>
          <w:szCs w:val="21"/>
        </w:rPr>
        <w:t xml:space="preserve">（3）投标人在本次采购活动中存在恶意串通行为的；</w:t>
      </w:r>
      <w:r/>
    </w:p>
    <w:p>
      <w:pPr>
        <w:ind w:firstLine="420"/>
        <w:spacing w:line="360" w:lineRule="auto"/>
        <w:rPr>
          <w:rFonts w:hint="eastAsia" w:ascii="宋体" w:hAnsi="宋体" w:cs="宋体"/>
          <w:szCs w:val="21"/>
        </w:rPr>
      </w:pPr>
      <w:r>
        <w:rPr>
          <w:rFonts w:hint="eastAsia" w:ascii="宋体" w:hAnsi="宋体" w:cs="宋体"/>
          <w:szCs w:val="21"/>
        </w:rPr>
        <w:t xml:space="preserve">（4）中标人未能按规定交纳采购代理服务费；</w:t>
      </w:r>
      <w:r/>
    </w:p>
    <w:p>
      <w:pPr>
        <w:ind w:firstLine="420"/>
        <w:spacing w:line="360" w:lineRule="auto"/>
        <w:rPr>
          <w:rFonts w:hint="eastAsia" w:ascii="宋体" w:hAnsi="宋体" w:cs="宋体"/>
          <w:szCs w:val="21"/>
        </w:rPr>
      </w:pPr>
      <w:r>
        <w:rPr>
          <w:rFonts w:hint="eastAsia" w:ascii="宋体" w:hAnsi="宋体" w:cs="宋体"/>
          <w:szCs w:val="21"/>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hint="eastAsia" w:ascii="宋体" w:hAnsi="宋体" w:cs="宋体"/>
          <w:szCs w:val="21"/>
        </w:rPr>
      </w:pPr>
      <w:r>
        <w:rPr>
          <w:rFonts w:hint="eastAsia" w:ascii="宋体" w:hAnsi="宋体" w:cs="宋体"/>
          <w:szCs w:val="21"/>
        </w:rPr>
        <w:t xml:space="preserve">（6）招标文件规定的其他可以不予退还投标保证金的情形。</w:t>
      </w:r>
      <w:r/>
    </w:p>
    <w:p>
      <w:pPr>
        <w:pStyle w:val="735"/>
        <w:spacing w:before="0" w:after="0" w:line="360" w:lineRule="auto"/>
        <w:rPr>
          <w:rFonts w:hint="eastAsia" w:ascii="宋体" w:hAnsi="宋体" w:cs="宋体"/>
          <w:sz w:val="21"/>
          <w:szCs w:val="21"/>
        </w:rPr>
      </w:pPr>
      <w:r/>
      <w:bookmarkStart w:id="219" w:name="_Toc227931634"/>
      <w:r/>
      <w:bookmarkStart w:id="220" w:name="_Toc226143204"/>
      <w:r>
        <w:rPr>
          <w:rFonts w:hint="eastAsia" w:ascii="宋体" w:hAnsi="宋体" w:cs="宋体"/>
          <w:sz w:val="21"/>
          <w:szCs w:val="21"/>
        </w:rPr>
        <w:t xml:space="preserve">22.投标文件的制作和签署</w:t>
      </w:r>
      <w:bookmarkEnd w:id="213"/>
      <w:r/>
      <w:bookmarkEnd w:id="214"/>
      <w:r/>
      <w:bookmarkEnd w:id="215"/>
      <w:r/>
      <w:bookmarkEnd w:id="216"/>
      <w:r/>
      <w:bookmarkEnd w:id="217"/>
      <w:r/>
      <w:bookmarkEnd w:id="218"/>
      <w:r/>
      <w:bookmarkEnd w:id="219"/>
      <w:r/>
      <w:bookmarkEnd w:id="220"/>
      <w:r/>
      <w:r/>
    </w:p>
    <w:p>
      <w:pPr>
        <w:spacing w:line="360" w:lineRule="auto"/>
        <w:rPr>
          <w:rFonts w:hint="eastAsia" w:ascii="宋体" w:hAnsi="宋体" w:cs="宋体"/>
          <w:bCs/>
          <w:szCs w:val="21"/>
        </w:rPr>
      </w:pPr>
      <w:r>
        <w:rPr>
          <w:rFonts w:hint="eastAsia" w:ascii="宋体" w:hAnsi="宋体" w:cs="宋体"/>
          <w:bCs/>
          <w:szCs w:val="21"/>
        </w:rPr>
        <w:t xml:space="preserve">22.1投标人应当按照苏采云系统要求，对文件进行签章及制作。纸质文件应装订成册。当纸质文件和苏采云平台上传文件不一致时，以苏采云上传文件为准。</w:t>
      </w:r>
      <w:r/>
    </w:p>
    <w:p>
      <w:pPr>
        <w:spacing w:line="360" w:lineRule="auto"/>
        <w:rPr>
          <w:rFonts w:hint="eastAsia" w:ascii="宋体" w:hAnsi="宋体" w:cs="宋体"/>
          <w:bCs/>
          <w:szCs w:val="21"/>
        </w:rPr>
      </w:pPr>
      <w:r>
        <w:rPr>
          <w:rFonts w:hint="eastAsia" w:ascii="宋体" w:hAnsi="宋体" w:cs="宋体"/>
          <w:bCs/>
          <w:szCs w:val="21"/>
        </w:rPr>
        <w:t xml:space="preserve">22.2★投标文件应加盖公章并由投标人法定代表人（单位负责人）或其授权代表签字。授权代表须提供法定代表人以书面形式出具的“法定代表人授权书”（原件，由法定代表人签章并加盖企业公章。）授权其负责本项目投标。</w:t>
      </w:r>
      <w:r/>
    </w:p>
    <w:p>
      <w:pPr>
        <w:spacing w:line="360" w:lineRule="auto"/>
        <w:rPr>
          <w:rFonts w:hint="eastAsia" w:ascii="宋体" w:hAnsi="宋体" w:cs="宋体"/>
          <w:bCs/>
          <w:szCs w:val="21"/>
        </w:rPr>
      </w:pPr>
      <w:r>
        <w:rPr>
          <w:rFonts w:hint="eastAsia" w:ascii="宋体" w:hAnsi="宋体" w:cs="宋体"/>
          <w:bCs/>
          <w:szCs w:val="21"/>
        </w:rPr>
        <w:t xml:space="preserve">23.3投标文件规定盖章的地方，应盖单位公章或电子公章（文件中的单位盖章、印章、公章等处均仅指与投标人名称全称相一致的标准公章，如投标人为自然人可不加盖公章，仅由本人签字）。</w:t>
      </w:r>
      <w:r/>
    </w:p>
    <w:p>
      <w:pPr>
        <w:spacing w:line="360" w:lineRule="auto"/>
        <w:rPr>
          <w:rFonts w:hint="eastAsia" w:ascii="宋体" w:hAnsi="宋体" w:cs="宋体"/>
          <w:bCs/>
          <w:szCs w:val="21"/>
        </w:rPr>
      </w:pPr>
      <w:r>
        <w:rPr>
          <w:rFonts w:hint="eastAsia" w:ascii="宋体" w:hAnsi="宋体" w:cs="宋体"/>
          <w:bCs/>
          <w:szCs w:val="21"/>
        </w:rPr>
        <w:t xml:space="preserve">23.4★如投标过程中投标人使用其他形式的印章（如带有“专用章”等字样的印章），须提供“公章授权书”（格式见后），明确“针对本次项目，我单位专用章作为直接参与投标时相关文件的签章，其效力等同于公章”，“公章授权书”须同时加盖投标人公章及本次投标使用的专用章，否则不予认可。</w:t>
      </w:r>
      <w:r/>
    </w:p>
    <w:p>
      <w:pPr>
        <w:spacing w:line="360" w:lineRule="auto"/>
        <w:rPr>
          <w:rFonts w:hint="eastAsia" w:ascii="宋体" w:hAnsi="宋体" w:cs="宋体"/>
          <w:bCs/>
          <w:szCs w:val="21"/>
        </w:rPr>
      </w:pPr>
      <w:r>
        <w:rPr>
          <w:rFonts w:hint="eastAsia" w:ascii="宋体" w:hAnsi="宋体" w:cs="宋体"/>
          <w:bCs/>
          <w:szCs w:val="21"/>
        </w:rPr>
        <w:t xml:space="preserve">23.5除投标人对错处做必要修改外，投标文件不得行间插字、涂改或增删。如有修改错漏处，必须由法定代表人或其授权代表签字或盖章方有效。</w:t>
      </w:r>
      <w:r/>
    </w:p>
    <w:p>
      <w:pPr>
        <w:pStyle w:val="734"/>
        <w:spacing w:before="0" w:after="0" w:line="360" w:lineRule="auto"/>
        <w:rPr>
          <w:rFonts w:hint="eastAsia" w:ascii="宋体" w:hAnsi="宋体" w:eastAsia="宋体" w:cs="宋体"/>
          <w:sz w:val="21"/>
          <w:szCs w:val="21"/>
        </w:rPr>
      </w:pPr>
      <w:r/>
      <w:bookmarkStart w:id="221" w:name="_Toc226143205"/>
      <w:r/>
      <w:bookmarkStart w:id="222" w:name="_Toc227931635"/>
      <w:r/>
      <w:bookmarkStart w:id="223" w:name="_Toc17046"/>
      <w:r>
        <w:rPr>
          <w:rFonts w:hint="eastAsia" w:ascii="宋体" w:hAnsi="宋体" w:eastAsia="宋体" w:cs="宋体"/>
          <w:sz w:val="21"/>
          <w:szCs w:val="21"/>
        </w:rPr>
        <w:t xml:space="preserve">四．投标文件的递交</w:t>
      </w:r>
      <w:bookmarkEnd w:id="221"/>
      <w:r/>
      <w:bookmarkEnd w:id="222"/>
      <w:r/>
      <w:bookmarkEnd w:id="223"/>
      <w:r/>
      <w:r/>
    </w:p>
    <w:p>
      <w:pPr>
        <w:pStyle w:val="735"/>
        <w:spacing w:before="0" w:after="0" w:line="360" w:lineRule="auto"/>
        <w:rPr>
          <w:rFonts w:hint="eastAsia" w:ascii="宋体" w:hAnsi="宋体" w:cs="宋体"/>
          <w:sz w:val="21"/>
          <w:szCs w:val="21"/>
        </w:rPr>
      </w:pPr>
      <w:r/>
      <w:bookmarkStart w:id="224" w:name="_Toc107246241"/>
      <w:r/>
      <w:bookmarkStart w:id="225" w:name="_Toc103848548"/>
      <w:r/>
      <w:bookmarkStart w:id="226" w:name="_Toc100905226"/>
      <w:r/>
      <w:bookmarkStart w:id="227" w:name="_Toc96347881"/>
      <w:r/>
      <w:bookmarkStart w:id="228" w:name="_Toc104560863"/>
      <w:r/>
      <w:bookmarkStart w:id="229" w:name="_Toc6979"/>
      <w:r/>
      <w:bookmarkStart w:id="230" w:name="_Toc227931636"/>
      <w:r/>
      <w:bookmarkStart w:id="231" w:name="_Toc226143206"/>
      <w:r>
        <w:rPr>
          <w:rFonts w:hint="eastAsia" w:ascii="宋体" w:hAnsi="宋体" w:cs="宋体"/>
          <w:sz w:val="21"/>
          <w:szCs w:val="21"/>
        </w:rPr>
        <w:t xml:space="preserve">23.投标文件的</w:t>
      </w:r>
      <w:bookmarkEnd w:id="224"/>
      <w:r/>
      <w:bookmarkEnd w:id="225"/>
      <w:r/>
      <w:bookmarkEnd w:id="226"/>
      <w:r/>
      <w:bookmarkEnd w:id="227"/>
      <w:r/>
      <w:bookmarkEnd w:id="228"/>
      <w:r>
        <w:rPr>
          <w:rFonts w:hint="eastAsia" w:ascii="宋体" w:hAnsi="宋体" w:cs="宋体"/>
          <w:sz w:val="21"/>
          <w:szCs w:val="21"/>
        </w:rPr>
        <w:t xml:space="preserve">递交</w:t>
      </w:r>
      <w:bookmarkEnd w:id="229"/>
      <w:r/>
      <w:bookmarkEnd w:id="230"/>
      <w:r/>
      <w:bookmarkEnd w:id="231"/>
      <w:r/>
      <w:r/>
    </w:p>
    <w:p>
      <w:pPr>
        <w:spacing w:line="360" w:lineRule="auto"/>
        <w:rPr>
          <w:rFonts w:hint="eastAsia" w:ascii="宋体" w:hAnsi="宋体" w:cs="宋体"/>
          <w:szCs w:val="21"/>
        </w:rPr>
      </w:pPr>
      <w:r/>
      <w:bookmarkStart w:id="232" w:name="_Toc46939510"/>
      <w:r/>
      <w:bookmarkStart w:id="233" w:name="_Toc4536"/>
      <w:r/>
      <w:bookmarkStart w:id="234" w:name="_Toc5042"/>
      <w:r/>
      <w:bookmarkStart w:id="235" w:name="_Toc38931614"/>
      <w:r/>
      <w:bookmarkStart w:id="236" w:name="_Toc91399404"/>
      <w:r/>
      <w:bookmarkStart w:id="237" w:name="_Toc51928343"/>
      <w:r/>
      <w:bookmarkStart w:id="238" w:name="_Toc104560864"/>
      <w:r/>
      <w:bookmarkStart w:id="239" w:name="_Toc11952"/>
      <w:r/>
      <w:bookmarkStart w:id="240" w:name="_Toc11464"/>
      <w:r/>
      <w:bookmarkStart w:id="241" w:name="_Toc96347882"/>
      <w:r/>
      <w:bookmarkStart w:id="242" w:name="_Toc100905227"/>
      <w:r/>
      <w:bookmarkStart w:id="243" w:name="_Toc50528805"/>
      <w:r/>
      <w:bookmarkStart w:id="244" w:name="_Toc40202948"/>
      <w:r/>
      <w:bookmarkStart w:id="245" w:name="_Toc38931800"/>
      <w:r/>
      <w:bookmarkStart w:id="246" w:name="_Toc38933357"/>
      <w:r/>
      <w:bookmarkStart w:id="247" w:name="_Toc469850063"/>
      <w:r/>
      <w:bookmarkStart w:id="248" w:name="_Toc46219699"/>
      <w:r/>
      <w:bookmarkStart w:id="249" w:name="_Toc46960670"/>
      <w:r/>
      <w:bookmarkStart w:id="250" w:name="_Toc97561941"/>
      <w:r/>
      <w:bookmarkStart w:id="251" w:name="_Toc89586904"/>
      <w:r/>
      <w:bookmarkStart w:id="252" w:name="_Toc103848549"/>
      <w:r/>
      <w:bookmarkStart w:id="253" w:name="_Toc19963"/>
      <w:r/>
      <w:bookmarkStart w:id="254" w:name="_Toc48151397"/>
      <w:r/>
      <w:bookmarkStart w:id="255" w:name="_Toc107246242"/>
      <w:r>
        <w:rPr>
          <w:rFonts w:hint="eastAsia" w:ascii="宋体" w:hAnsi="宋体" w:cs="宋体"/>
          <w:szCs w:val="21"/>
        </w:rPr>
        <w:t xml:space="preserve">23.1投标人应当按照《操作手册》规定，在投标截止时间前制作并上传电子投标文件。</w:t>
      </w:r>
      <w:r/>
    </w:p>
    <w:p>
      <w:pPr>
        <w:pStyle w:val="735"/>
        <w:spacing w:before="0" w:after="0" w:line="360" w:lineRule="auto"/>
        <w:rPr>
          <w:rFonts w:hint="eastAsia" w:ascii="宋体" w:hAnsi="宋体" w:cs="宋体"/>
          <w:sz w:val="21"/>
          <w:szCs w:val="21"/>
        </w:rPr>
      </w:pPr>
      <w:r/>
      <w:bookmarkStart w:id="256" w:name="_Toc227931637"/>
      <w:r/>
      <w:bookmarkStart w:id="257" w:name="_Toc14637"/>
      <w:r/>
      <w:bookmarkStart w:id="258" w:name="_Toc226143207"/>
      <w:r>
        <w:rPr>
          <w:rFonts w:hint="eastAsia" w:ascii="宋体" w:hAnsi="宋体" w:cs="宋体"/>
          <w:sz w:val="21"/>
          <w:szCs w:val="21"/>
        </w:rPr>
        <w:t xml:space="preserve">24.</w:t>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Pr>
          <w:rFonts w:hint="eastAsia" w:ascii="宋体" w:hAnsi="宋体" w:cs="宋体"/>
          <w:sz w:val="21"/>
          <w:szCs w:val="21"/>
        </w:rPr>
        <w:t xml:space="preserve">投标截止时间</w:t>
      </w:r>
      <w:bookmarkEnd w:id="255"/>
      <w:r/>
      <w:bookmarkEnd w:id="256"/>
      <w:r/>
      <w:bookmarkEnd w:id="257"/>
      <w:r/>
      <w:bookmarkEnd w:id="258"/>
      <w:r/>
      <w:r/>
    </w:p>
    <w:p>
      <w:pPr>
        <w:spacing w:line="360" w:lineRule="auto"/>
        <w:rPr>
          <w:rFonts w:hint="eastAsia" w:ascii="宋体" w:hAnsi="宋体" w:cs="宋体"/>
          <w:bCs/>
          <w:szCs w:val="21"/>
        </w:rPr>
      </w:pPr>
      <w:r/>
      <w:bookmarkStart w:id="259" w:name="_Toc96347883"/>
      <w:r>
        <w:rPr>
          <w:rFonts w:hint="eastAsia" w:ascii="宋体" w:hAnsi="宋体" w:cs="宋体"/>
          <w:bCs/>
          <w:szCs w:val="21"/>
        </w:rPr>
        <w:t xml:space="preserve">24.1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24.2苏采云系统、采购代理机构拒绝接收在其规定的投标截止时间后上传的任何电子投标文件。</w:t>
      </w:r>
      <w:r/>
    </w:p>
    <w:p>
      <w:pPr>
        <w:pStyle w:val="735"/>
        <w:spacing w:before="0" w:after="0"/>
        <w:rPr>
          <w:rFonts w:hint="eastAsia" w:ascii="宋体" w:hAnsi="宋体" w:cs="宋体"/>
          <w:sz w:val="21"/>
          <w:szCs w:val="21"/>
        </w:rPr>
      </w:pPr>
      <w:r/>
      <w:bookmarkStart w:id="260" w:name="_Toc226143208"/>
      <w:r/>
      <w:bookmarkStart w:id="261" w:name="_Toc32209"/>
      <w:r/>
      <w:bookmarkStart w:id="262" w:name="_Toc227931638"/>
      <w:r>
        <w:rPr>
          <w:rFonts w:hint="eastAsia" w:ascii="宋体" w:hAnsi="宋体" w:cs="宋体"/>
          <w:sz w:val="21"/>
          <w:szCs w:val="21"/>
        </w:rPr>
        <w:t xml:space="preserve">25.投标文件解密</w:t>
      </w:r>
      <w:bookmarkEnd w:id="260"/>
      <w:r/>
      <w:bookmarkEnd w:id="261"/>
      <w:r/>
      <w:bookmarkEnd w:id="262"/>
      <w:r/>
      <w:r/>
    </w:p>
    <w:p>
      <w:pPr>
        <w:spacing w:line="360" w:lineRule="auto"/>
        <w:rPr>
          <w:rFonts w:hint="eastAsia" w:ascii="宋体" w:hAnsi="宋体" w:cs="宋体"/>
          <w:bCs/>
          <w:szCs w:val="21"/>
          <w:lang w:val="zh-CN"/>
        </w:rPr>
      </w:pPr>
      <w:r>
        <w:rPr>
          <w:rFonts w:hint="eastAsia" w:ascii="宋体" w:hAnsi="宋体" w:cs="宋体"/>
          <w:bCs/>
          <w:szCs w:val="21"/>
        </w:rPr>
        <w:t xml:space="preserve">25.1投标人</w:t>
      </w:r>
      <w:r>
        <w:rPr>
          <w:rFonts w:hint="eastAsia" w:ascii="宋体" w:hAnsi="宋体" w:cs="宋体"/>
          <w:bCs/>
          <w:szCs w:val="21"/>
          <w:lang w:val="zh-CN"/>
        </w:rPr>
        <w:t xml:space="preserve">应当按照《操作手册》规定，在“苏采云”系统规定的时间内对</w:t>
      </w:r>
      <w:r>
        <w:rPr>
          <w:rFonts w:hint="eastAsia" w:ascii="宋体" w:hAnsi="宋体" w:cs="宋体"/>
          <w:bCs/>
          <w:szCs w:val="21"/>
        </w:rPr>
        <w:t xml:space="preserve">投标</w:t>
      </w:r>
      <w:r>
        <w:rPr>
          <w:rFonts w:hint="eastAsia" w:ascii="宋体" w:hAnsi="宋体" w:cs="宋体"/>
          <w:bCs/>
          <w:szCs w:val="21"/>
          <w:lang w:val="zh-CN"/>
        </w:rPr>
        <w:t xml:space="preserve">文件进行解密。</w:t>
      </w:r>
      <w:r/>
    </w:p>
    <w:p>
      <w:pPr>
        <w:spacing w:line="360" w:lineRule="auto"/>
        <w:rPr>
          <w:rFonts w:hint="eastAsia" w:ascii="宋体" w:hAnsi="宋体" w:cs="宋体"/>
          <w:bCs/>
          <w:szCs w:val="21"/>
        </w:rPr>
      </w:pPr>
      <w:r>
        <w:rPr>
          <w:rFonts w:hint="eastAsia" w:ascii="宋体" w:hAnsi="宋体" w:cs="宋体"/>
          <w:bCs/>
          <w:szCs w:val="21"/>
        </w:rPr>
        <w:t xml:space="preserve">25.2投标人应充分考虑网络环境、网络带宽等因素可能对投标产生的影响，如因投标人自身原因造成的电子投标文件解密不成功的，做无效投标处理。</w:t>
      </w:r>
      <w:r/>
    </w:p>
    <w:p>
      <w:pPr>
        <w:pStyle w:val="735"/>
        <w:spacing w:before="0" w:after="0" w:line="360" w:lineRule="auto"/>
        <w:rPr>
          <w:rFonts w:hint="eastAsia" w:ascii="宋体" w:hAnsi="宋体" w:cs="宋体"/>
          <w:sz w:val="21"/>
          <w:szCs w:val="21"/>
        </w:rPr>
      </w:pPr>
      <w:r/>
      <w:bookmarkStart w:id="263" w:name="_Toc100905228"/>
      <w:r/>
      <w:bookmarkStart w:id="264" w:name="_Toc226143209"/>
      <w:r/>
      <w:bookmarkStart w:id="265" w:name="_Toc107246243"/>
      <w:r/>
      <w:bookmarkStart w:id="266" w:name="_Toc21043"/>
      <w:r/>
      <w:bookmarkStart w:id="267" w:name="_Toc103848550"/>
      <w:r/>
      <w:bookmarkStart w:id="268" w:name="_Toc227931639"/>
      <w:r/>
      <w:bookmarkStart w:id="269" w:name="_Toc104560865"/>
      <w:r>
        <w:rPr>
          <w:rFonts w:hint="eastAsia" w:ascii="宋体" w:hAnsi="宋体" w:cs="宋体"/>
          <w:sz w:val="21"/>
          <w:szCs w:val="21"/>
        </w:rPr>
        <w:t xml:space="preserve">26.投标文件的修改和撤回</w:t>
      </w:r>
      <w:bookmarkEnd w:id="173"/>
      <w:r/>
      <w:bookmarkEnd w:id="259"/>
      <w:r/>
      <w:bookmarkEnd w:id="263"/>
      <w:r/>
      <w:bookmarkEnd w:id="264"/>
      <w:r/>
      <w:bookmarkEnd w:id="265"/>
      <w:r/>
      <w:bookmarkEnd w:id="266"/>
      <w:r/>
      <w:bookmarkEnd w:id="267"/>
      <w:r/>
      <w:bookmarkEnd w:id="268"/>
      <w:r/>
      <w:bookmarkEnd w:id="269"/>
      <w:r/>
      <w:r/>
    </w:p>
    <w:p>
      <w:pPr>
        <w:spacing w:line="360" w:lineRule="auto"/>
        <w:rPr>
          <w:rFonts w:hint="eastAsia" w:ascii="宋体" w:hAnsi="宋体" w:cs="宋体"/>
          <w:bCs/>
          <w:szCs w:val="21"/>
        </w:rPr>
      </w:pPr>
      <w:r/>
      <w:bookmarkStart w:id="270" w:name="_Toc80264714"/>
      <w:r>
        <w:rPr>
          <w:rFonts w:hint="eastAsia" w:ascii="宋体" w:hAnsi="宋体" w:cs="宋体"/>
          <w:bCs/>
          <w:szCs w:val="21"/>
        </w:rPr>
        <w:t xml:space="preserve">26.1电子投标文件的撤回</w:t>
      </w:r>
      <w:r/>
    </w:p>
    <w:p>
      <w:pPr>
        <w:spacing w:line="360" w:lineRule="auto"/>
        <w:rPr>
          <w:rFonts w:hint="eastAsia" w:ascii="宋体" w:hAnsi="宋体" w:cs="宋体"/>
          <w:bCs/>
          <w:szCs w:val="21"/>
        </w:rPr>
      </w:pPr>
      <w:r>
        <w:rPr>
          <w:rFonts w:hint="eastAsia" w:ascii="宋体" w:hAnsi="宋体" w:cs="宋体"/>
          <w:bCs/>
          <w:szCs w:val="21"/>
        </w:rPr>
        <w:t xml:space="preserve">26.1.1投标人可在投标截止时间前，撤回其电子投标文件，具体操作方法见《操作手册》。</w:t>
      </w:r>
      <w:r/>
    </w:p>
    <w:p>
      <w:pPr>
        <w:spacing w:line="360" w:lineRule="auto"/>
        <w:rPr>
          <w:rFonts w:hint="eastAsia" w:ascii="宋体" w:hAnsi="宋体" w:cs="宋体"/>
          <w:bCs/>
          <w:szCs w:val="21"/>
        </w:rPr>
      </w:pPr>
      <w:r>
        <w:rPr>
          <w:rFonts w:hint="eastAsia" w:ascii="宋体" w:hAnsi="宋体" w:cs="宋体"/>
          <w:bCs/>
          <w:szCs w:val="21"/>
        </w:rPr>
        <w:t xml:space="preserve">26.1.2投标人撤回电子投标文件，则认为其不再参与本项目投标活动。</w:t>
      </w:r>
      <w:r/>
    </w:p>
    <w:p>
      <w:pPr>
        <w:spacing w:line="360" w:lineRule="auto"/>
        <w:rPr>
          <w:rFonts w:hint="eastAsia" w:ascii="宋体" w:hAnsi="宋体" w:cs="宋体"/>
          <w:bCs/>
          <w:szCs w:val="21"/>
        </w:rPr>
      </w:pPr>
      <w:r>
        <w:rPr>
          <w:rFonts w:hint="eastAsia" w:ascii="宋体" w:hAnsi="宋体" w:cs="宋体"/>
          <w:bCs/>
          <w:szCs w:val="21"/>
        </w:rPr>
        <w:t xml:space="preserve">26.2投标文件的修改</w:t>
      </w:r>
      <w:r/>
    </w:p>
    <w:p>
      <w:pPr>
        <w:spacing w:line="360" w:lineRule="auto"/>
        <w:rPr>
          <w:rFonts w:hint="eastAsia" w:ascii="宋体" w:hAnsi="宋体" w:cs="宋体"/>
          <w:bCs/>
          <w:szCs w:val="21"/>
        </w:rPr>
      </w:pPr>
      <w:r>
        <w:rPr>
          <w:rFonts w:hint="eastAsia" w:ascii="宋体" w:hAnsi="宋体" w:cs="宋体"/>
          <w:bCs/>
          <w:szCs w:val="21"/>
        </w:rPr>
        <w:t xml:space="preserve">26.2.1投标人可在投标截止时间前，对其电子投标文件进行修改，具体操作方法见《操作手册》。</w:t>
      </w:r>
      <w:r/>
    </w:p>
    <w:p>
      <w:pPr>
        <w:spacing w:line="360" w:lineRule="auto"/>
        <w:rPr>
          <w:rFonts w:hint="eastAsia" w:ascii="宋体" w:hAnsi="宋体" w:cs="宋体"/>
          <w:bCs/>
          <w:szCs w:val="21"/>
        </w:rPr>
      </w:pPr>
      <w:r>
        <w:rPr>
          <w:rFonts w:hint="eastAsia" w:ascii="宋体" w:hAnsi="宋体" w:cs="宋体"/>
          <w:bCs/>
          <w:szCs w:val="21"/>
        </w:rPr>
        <w:t xml:space="preserve">26.2.2在投标截止时间之后，投标人不得对其电子投标文件作任何修改。</w:t>
      </w:r>
      <w:r/>
    </w:p>
    <w:p>
      <w:pPr>
        <w:spacing w:line="360" w:lineRule="auto"/>
        <w:rPr>
          <w:rFonts w:hint="eastAsia" w:ascii="宋体" w:hAnsi="宋体" w:cs="宋体"/>
          <w:bCs/>
          <w:szCs w:val="21"/>
        </w:rPr>
      </w:pPr>
      <w:r>
        <w:rPr>
          <w:rFonts w:hint="eastAsia" w:ascii="宋体" w:hAnsi="宋体" w:cs="宋体"/>
          <w:bCs/>
          <w:szCs w:val="21"/>
        </w:rPr>
        <w:t xml:space="preserve">26.3在投标截止时间至招标文件中规定的投标有效期满之间的这段时间内，投标人不得撤回其投标。</w:t>
      </w:r>
      <w:r/>
    </w:p>
    <w:p>
      <w:pPr>
        <w:pStyle w:val="735"/>
        <w:spacing w:before="0" w:after="0" w:line="360" w:lineRule="auto"/>
        <w:rPr>
          <w:rFonts w:hint="eastAsia" w:ascii="宋体" w:hAnsi="宋体" w:cs="宋体"/>
          <w:sz w:val="21"/>
          <w:szCs w:val="21"/>
        </w:rPr>
      </w:pPr>
      <w:r/>
      <w:bookmarkStart w:id="271" w:name="_Toc226143210"/>
      <w:r/>
      <w:bookmarkStart w:id="272" w:name="_Toc227931640"/>
      <w:r/>
      <w:bookmarkStart w:id="273" w:name="_Toc104560866"/>
      <w:r/>
      <w:bookmarkStart w:id="274" w:name="_Toc13778"/>
      <w:r/>
      <w:bookmarkStart w:id="275" w:name="_Toc103848551"/>
      <w:r/>
      <w:bookmarkStart w:id="276" w:name="_Toc107246244"/>
      <w:r>
        <w:rPr>
          <w:rFonts w:hint="eastAsia" w:ascii="宋体" w:hAnsi="宋体" w:cs="宋体"/>
          <w:sz w:val="21"/>
          <w:szCs w:val="21"/>
        </w:rPr>
        <w:t xml:space="preserve">27.诚实信用</w:t>
      </w:r>
      <w:bookmarkEnd w:id="271"/>
      <w:r/>
      <w:bookmarkEnd w:id="272"/>
      <w:r/>
      <w:bookmarkEnd w:id="273"/>
      <w:r/>
      <w:bookmarkEnd w:id="274"/>
      <w:r/>
      <w:bookmarkEnd w:id="275"/>
      <w:r/>
      <w:bookmarkEnd w:id="276"/>
      <w:r/>
      <w:r/>
    </w:p>
    <w:p>
      <w:pPr>
        <w:spacing w:line="360" w:lineRule="auto"/>
        <w:rPr>
          <w:rFonts w:hint="eastAsia" w:ascii="宋体" w:hAnsi="宋体" w:cs="宋体"/>
          <w:bCs/>
          <w:szCs w:val="21"/>
        </w:rPr>
      </w:pPr>
      <w:r>
        <w:rPr>
          <w:rFonts w:hint="eastAsia" w:ascii="宋体" w:hAnsi="宋体" w:cs="宋体"/>
          <w:bCs/>
          <w:szCs w:val="21"/>
        </w:rPr>
        <w:t xml:space="preserve">27.1投标人应当遵循公平竞争的原则，不得恶意串通，不得妨碍其他投标人的竞争行为，不得损害采购人或者其他投标人的合法权益。</w:t>
      </w:r>
      <w:r/>
    </w:p>
    <w:p>
      <w:pPr>
        <w:spacing w:line="360" w:lineRule="auto"/>
        <w:rPr>
          <w:rFonts w:hint="eastAsia" w:ascii="宋体" w:hAnsi="宋体" w:cs="宋体"/>
          <w:bCs/>
          <w:szCs w:val="21"/>
        </w:rPr>
      </w:pPr>
      <w:r>
        <w:rPr>
          <w:rFonts w:hint="eastAsia" w:ascii="宋体" w:hAnsi="宋体" w:cs="宋体"/>
          <w:bCs/>
          <w:szCs w:val="21"/>
        </w:rPr>
        <w:t xml:space="preserve">27.2在评标过程中发现投标人有上述情形的，评标委员会应当认定其投标无效，并书面报告本级财政部门。</w:t>
      </w:r>
      <w:r/>
    </w:p>
    <w:p>
      <w:pPr>
        <w:pStyle w:val="734"/>
        <w:spacing w:before="0" w:after="0" w:line="360" w:lineRule="auto"/>
        <w:rPr>
          <w:rFonts w:hint="eastAsia" w:ascii="宋体" w:hAnsi="宋体" w:eastAsia="宋体" w:cs="宋体"/>
          <w:sz w:val="21"/>
          <w:szCs w:val="21"/>
        </w:rPr>
      </w:pPr>
      <w:r/>
      <w:bookmarkStart w:id="277" w:name="_Toc226143211"/>
      <w:r/>
      <w:bookmarkStart w:id="278" w:name="_Toc20884"/>
      <w:r/>
      <w:bookmarkStart w:id="279" w:name="_Toc227931641"/>
      <w:r>
        <w:rPr>
          <w:rFonts w:hint="eastAsia" w:ascii="宋体" w:hAnsi="宋体" w:eastAsia="宋体" w:cs="宋体"/>
          <w:sz w:val="21"/>
          <w:szCs w:val="21"/>
        </w:rPr>
        <w:t xml:space="preserve">五．开标和评标</w:t>
      </w:r>
      <w:bookmarkEnd w:id="277"/>
      <w:r/>
      <w:bookmarkEnd w:id="278"/>
      <w:r/>
      <w:bookmarkEnd w:id="279"/>
      <w:r/>
      <w:bookmarkStart w:id="280" w:name="_Toc96347885"/>
      <w:r/>
      <w:r/>
    </w:p>
    <w:p>
      <w:pPr>
        <w:pStyle w:val="735"/>
        <w:spacing w:before="0" w:after="0" w:line="360" w:lineRule="auto"/>
        <w:rPr>
          <w:rFonts w:hint="eastAsia" w:ascii="宋体" w:hAnsi="宋体" w:cs="宋体"/>
          <w:sz w:val="21"/>
          <w:szCs w:val="21"/>
        </w:rPr>
      </w:pPr>
      <w:r/>
      <w:bookmarkStart w:id="281" w:name="_Toc226143212"/>
      <w:r/>
      <w:bookmarkStart w:id="282" w:name="_Toc103848553"/>
      <w:r/>
      <w:bookmarkStart w:id="283" w:name="_Toc104560868"/>
      <w:r/>
      <w:bookmarkStart w:id="284" w:name="_Toc100905230"/>
      <w:r/>
      <w:bookmarkStart w:id="285" w:name="_Toc12191"/>
      <w:r/>
      <w:bookmarkStart w:id="286" w:name="_Toc107246246"/>
      <w:r/>
      <w:bookmarkStart w:id="287" w:name="_Toc227931642"/>
      <w:r>
        <w:rPr>
          <w:rFonts w:hint="eastAsia" w:ascii="宋体" w:hAnsi="宋体" w:cs="宋体"/>
          <w:sz w:val="21"/>
          <w:szCs w:val="21"/>
        </w:rPr>
        <w:t xml:space="preserve">28.开标</w:t>
      </w:r>
      <w:bookmarkEnd w:id="280"/>
      <w:r/>
      <w:bookmarkEnd w:id="281"/>
      <w:r/>
      <w:bookmarkEnd w:id="282"/>
      <w:r/>
      <w:bookmarkEnd w:id="283"/>
      <w:r/>
      <w:bookmarkEnd w:id="284"/>
      <w:r/>
      <w:bookmarkEnd w:id="285"/>
      <w:r/>
      <w:bookmarkEnd w:id="286"/>
      <w:r/>
      <w:bookmarkEnd w:id="287"/>
      <w:r/>
      <w:r/>
    </w:p>
    <w:p>
      <w:pPr>
        <w:spacing w:line="360" w:lineRule="auto"/>
        <w:rPr>
          <w:rFonts w:hint="eastAsia" w:ascii="宋体" w:hAnsi="宋体" w:cs="宋体"/>
          <w:bCs/>
          <w:szCs w:val="21"/>
        </w:rPr>
      </w:pPr>
      <w:r/>
      <w:bookmarkStart w:id="288" w:name="_Toc96347886"/>
      <w:r>
        <w:rPr>
          <w:rFonts w:hint="eastAsia" w:ascii="宋体" w:hAnsi="宋体" w:cs="宋体"/>
          <w:bCs/>
          <w:szCs w:val="21"/>
        </w:rPr>
        <w:t xml:space="preserve">28.1代理机构将在招标公告中规定的时间和地点组织公开开标。投标人应当按照《操作手册》规定，参加开标活动。投标人未参加开标的，视同认可开标结果。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cs="宋体"/>
          <w:bCs/>
          <w:szCs w:val="21"/>
        </w:rPr>
      </w:pPr>
      <w:r>
        <w:rPr>
          <w:rFonts w:hint="eastAsia" w:ascii="宋体" w:hAnsi="宋体" w:cs="宋体"/>
          <w:bCs/>
          <w:szCs w:val="21"/>
        </w:rPr>
        <w:t xml:space="preserve">28.2开标仪式由代理机构组织。“政府采购管理交易系统（苏采云）”将自动对项目进行开标，并宣读各投标人的《开标一览表》。</w:t>
      </w:r>
      <w:r/>
    </w:p>
    <w:p>
      <w:pPr>
        <w:spacing w:line="360" w:lineRule="auto"/>
        <w:rPr>
          <w:rFonts w:hint="eastAsia" w:ascii="宋体" w:hAnsi="宋体" w:cs="宋体"/>
          <w:bCs/>
          <w:szCs w:val="21"/>
        </w:rPr>
      </w:pPr>
      <w:r>
        <w:rPr>
          <w:rFonts w:hint="eastAsia" w:ascii="宋体" w:hAnsi="宋体" w:cs="宋体"/>
          <w:bCs/>
          <w:szCs w:val="21"/>
        </w:rPr>
        <w:t xml:space="preserve">28.3投标人在开标过程中涉及到的投标文件解密、开标结果确认等工作，应按照《操作手册》规定执行。</w:t>
      </w:r>
      <w:r/>
    </w:p>
    <w:p>
      <w:pPr>
        <w:spacing w:line="360" w:lineRule="auto"/>
        <w:rPr>
          <w:rFonts w:hint="eastAsia"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28.4</w:t>
      </w:r>
      <w:bookmarkEnd w:id="288"/>
      <w:r/>
      <w:bookmarkStart w:id="289" w:name="_Toc100905231"/>
      <w:r>
        <w:rPr>
          <w:rFonts w:hint="eastAsia" w:ascii="宋体" w:hAnsi="宋体" w:cs="宋体"/>
          <w:bCs/>
          <w:szCs w:val="21"/>
        </w:rPr>
        <w:t xml:space="preserve">投标人在报价时不允许采用选择性报价，否则将被视为无效投标。</w:t>
      </w:r>
      <w:r/>
    </w:p>
    <w:p>
      <w:pPr>
        <w:spacing w:line="360" w:lineRule="auto"/>
        <w:rPr>
          <w:rFonts w:hint="eastAsia" w:ascii="宋体" w:hAnsi="宋体" w:cs="宋体"/>
          <w:bCs/>
          <w:szCs w:val="21"/>
        </w:rPr>
      </w:pPr>
      <w:r>
        <w:rPr>
          <w:rFonts w:hint="eastAsia" w:ascii="宋体" w:hAnsi="宋体" w:cs="宋体"/>
          <w:bCs/>
          <w:szCs w:val="21"/>
        </w:rPr>
        <w:t xml:space="preserve">28.5标人如果对开标过程和开标记录有疑义，应当根据《操作手册》规定提出，如苏采云系统中《开标记录表》宣布后 5 分钟内未提出的，视同认可开标结果。</w:t>
      </w:r>
      <w:r/>
    </w:p>
    <w:p>
      <w:pPr>
        <w:spacing w:line="360" w:lineRule="auto"/>
        <w:rPr>
          <w:rFonts w:hint="eastAsia" w:ascii="宋体" w:hAnsi="宋体" w:cs="宋体"/>
          <w:bCs/>
          <w:szCs w:val="21"/>
        </w:rPr>
      </w:pPr>
      <w:r>
        <w:rPr>
          <w:rFonts w:hint="eastAsia" w:ascii="宋体" w:hAnsi="宋体" w:cs="宋体"/>
          <w:bCs/>
          <w:szCs w:val="21"/>
        </w:rPr>
        <w:t xml:space="preserve">28.6投标人未参加开标的，视同认可开标结果。</w:t>
      </w:r>
      <w:r/>
    </w:p>
    <w:p>
      <w:pPr>
        <w:pStyle w:val="735"/>
        <w:spacing w:before="0" w:after="0" w:line="360" w:lineRule="auto"/>
        <w:rPr>
          <w:rFonts w:hint="eastAsia" w:ascii="宋体" w:hAnsi="宋体" w:cs="宋体"/>
          <w:sz w:val="21"/>
          <w:szCs w:val="21"/>
        </w:rPr>
      </w:pPr>
      <w:r/>
      <w:bookmarkStart w:id="290" w:name="_Toc12793"/>
      <w:r/>
      <w:bookmarkStart w:id="291" w:name="_Toc227931643"/>
      <w:r/>
      <w:bookmarkStart w:id="292" w:name="_Toc107246247"/>
      <w:r/>
      <w:bookmarkStart w:id="293" w:name="_Toc226143213"/>
      <w:r>
        <w:rPr>
          <w:rFonts w:hint="eastAsia" w:ascii="宋体" w:hAnsi="宋体" w:cs="宋体"/>
          <w:sz w:val="21"/>
          <w:szCs w:val="21"/>
        </w:rPr>
        <w:t xml:space="preserve">29.资格性审查</w:t>
      </w:r>
      <w:bookmarkEnd w:id="290"/>
      <w:r/>
      <w:bookmarkEnd w:id="291"/>
      <w:r/>
      <w:bookmarkEnd w:id="292"/>
      <w:r/>
      <w:bookmarkEnd w:id="293"/>
      <w:r/>
      <w:r/>
    </w:p>
    <w:p>
      <w:pPr>
        <w:spacing w:line="360" w:lineRule="auto"/>
        <w:rPr>
          <w:rFonts w:hint="eastAsia" w:ascii="宋体" w:hAnsi="宋体" w:cs="宋体"/>
          <w:bCs/>
          <w:szCs w:val="21"/>
        </w:rPr>
      </w:pPr>
      <w:r/>
      <w:bookmarkStart w:id="294" w:name="_Toc103848554"/>
      <w:r/>
      <w:bookmarkStart w:id="295" w:name="_Toc104560869"/>
      <w:r>
        <w:rPr>
          <w:rFonts w:hint="eastAsia" w:ascii="宋体" w:hAnsi="宋体" w:cs="宋体"/>
          <w:bCs/>
          <w:szCs w:val="21"/>
        </w:rPr>
        <w:t xml:space="preserve">29.1投标文件的资格性检查。公开招标采购项目开标结束后，采购人或采购代理机构应依法对投标人的资格进行审查。资格审查合格的投标人不足3家的，不进行评标。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29.2</w:t>
      </w:r>
      <w:r>
        <w:rPr>
          <w:rFonts w:hint="eastAsia" w:ascii="宋体" w:hAnsi="宋体" w:cs="宋体"/>
          <w:b/>
          <w:szCs w:val="21"/>
        </w:rPr>
        <w:t xml:space="preserve">投标人不具备招标文件规定的投标人资格条件的</w:t>
      </w:r>
      <w:r>
        <w:rPr>
          <w:rFonts w:hint="eastAsia" w:ascii="宋体" w:hAnsi="宋体" w:cs="宋体"/>
          <w:b/>
          <w:bCs/>
          <w:szCs w:val="21"/>
        </w:rPr>
        <w:t xml:space="preserve">，应在资格审查时按照无效投标处理。</w:t>
      </w:r>
      <w:r/>
    </w:p>
    <w:p>
      <w:pPr>
        <w:spacing w:line="360" w:lineRule="auto"/>
        <w:rPr>
          <w:rFonts w:hint="eastAsia" w:ascii="宋体" w:hAnsi="宋体" w:cs="宋体"/>
          <w:bCs/>
          <w:szCs w:val="21"/>
        </w:rPr>
      </w:pPr>
      <w:r>
        <w:rPr>
          <w:rFonts w:hint="eastAsia" w:ascii="宋体" w:hAnsi="宋体" w:cs="宋体"/>
          <w:bCs/>
          <w:szCs w:val="21"/>
        </w:rPr>
        <w:t xml:space="preserve">29.3已经进行资格预审的，可以不再对投标人资格进行审查，资格预审合格的投标人在评标阶段资格发生变化的，应当通知采购方。</w:t>
      </w:r>
      <w:r/>
    </w:p>
    <w:p>
      <w:pPr>
        <w:spacing w:line="360" w:lineRule="auto"/>
        <w:rPr>
          <w:rFonts w:hint="eastAsia" w:ascii="宋体" w:hAnsi="宋体" w:cs="宋体"/>
          <w:bCs/>
          <w:szCs w:val="21"/>
        </w:rPr>
      </w:pPr>
      <w:r/>
      <w:bookmarkStart w:id="296" w:name="_Toc107246248"/>
      <w:r>
        <w:rPr>
          <w:rFonts w:hint="eastAsia" w:ascii="宋体" w:hAnsi="宋体" w:cs="宋体"/>
          <w:bCs/>
          <w:szCs w:val="21"/>
        </w:rPr>
        <w:t xml:space="preserve">29.4本项目信用记录查询截止时点见</w:t>
      </w:r>
      <w:r>
        <w:rPr>
          <w:rFonts w:hint="eastAsia" w:ascii="宋体" w:hAnsi="宋体" w:cs="宋体"/>
          <w:b/>
          <w:bCs/>
          <w:szCs w:val="21"/>
        </w:rPr>
        <w:t xml:space="preserve">投标人须知前附表</w:t>
      </w:r>
      <w:r>
        <w:rPr>
          <w:rFonts w:hint="eastAsia" w:ascii="宋体" w:hAnsi="宋体" w:cs="宋体"/>
          <w:bCs/>
          <w:szCs w:val="21"/>
        </w:rPr>
        <w:t xml:space="preserve">。</w:t>
      </w:r>
      <w:r/>
    </w:p>
    <w:p>
      <w:pPr>
        <w:pStyle w:val="735"/>
        <w:spacing w:before="0" w:after="0" w:line="360" w:lineRule="auto"/>
        <w:rPr>
          <w:rFonts w:hint="eastAsia" w:ascii="宋体" w:hAnsi="宋体" w:cs="宋体"/>
          <w:sz w:val="21"/>
          <w:szCs w:val="21"/>
        </w:rPr>
      </w:pPr>
      <w:r/>
      <w:bookmarkStart w:id="297" w:name="_Toc226143214"/>
      <w:r/>
      <w:bookmarkStart w:id="298" w:name="_Toc227931644"/>
      <w:r/>
      <w:bookmarkStart w:id="299" w:name="_Toc1063"/>
      <w:r>
        <w:rPr>
          <w:rFonts w:hint="eastAsia" w:ascii="宋体" w:hAnsi="宋体" w:cs="宋体"/>
          <w:sz w:val="21"/>
          <w:szCs w:val="21"/>
        </w:rPr>
        <w:t xml:space="preserve">30.评标</w:t>
      </w:r>
      <w:bookmarkEnd w:id="294"/>
      <w:r/>
      <w:bookmarkEnd w:id="295"/>
      <w:r/>
      <w:bookmarkEnd w:id="296"/>
      <w:r/>
      <w:bookmarkEnd w:id="297"/>
      <w:r/>
      <w:bookmarkEnd w:id="298"/>
      <w:r/>
      <w:bookmarkEnd w:id="299"/>
      <w:r/>
      <w:r/>
    </w:p>
    <w:p>
      <w:pPr>
        <w:spacing w:line="360" w:lineRule="auto"/>
        <w:rPr>
          <w:rFonts w:hint="eastAsia" w:ascii="宋体" w:hAnsi="宋体" w:cs="宋体"/>
          <w:szCs w:val="21"/>
        </w:rPr>
      </w:pPr>
      <w:r/>
      <w:bookmarkStart w:id="300" w:name="_Toc104560870"/>
      <w:r/>
      <w:bookmarkStart w:id="301" w:name="_Toc103848555"/>
      <w:r/>
      <w:bookmarkStart w:id="302" w:name="_Toc107246249"/>
      <w:r>
        <w:rPr>
          <w:rFonts w:hint="eastAsia" w:ascii="宋体" w:hAnsi="宋体" w:cs="宋体"/>
          <w:szCs w:val="21"/>
        </w:rPr>
        <w:t xml:space="preserve">30.1评标委员会</w:t>
      </w:r>
      <w:bookmarkEnd w:id="300"/>
      <w:r/>
      <w:bookmarkEnd w:id="301"/>
      <w:r/>
      <w:bookmarkEnd w:id="302"/>
      <w:r/>
      <w:r/>
    </w:p>
    <w:p>
      <w:pPr>
        <w:spacing w:line="360" w:lineRule="auto"/>
        <w:rPr>
          <w:rFonts w:hint="eastAsia" w:ascii="宋体" w:hAnsi="宋体" w:cs="宋体"/>
          <w:bCs/>
          <w:szCs w:val="21"/>
        </w:rPr>
      </w:pPr>
      <w:r>
        <w:rPr>
          <w:rFonts w:hint="eastAsia" w:ascii="宋体" w:hAnsi="宋体" w:cs="宋体"/>
          <w:bCs/>
          <w:szCs w:val="21"/>
        </w:rPr>
        <w:t xml:space="preserve">30.1.1评标委员会成员组成见</w:t>
      </w:r>
      <w:r>
        <w:rPr>
          <w:rFonts w:hint="eastAsia" w:ascii="宋体" w:hAnsi="宋体" w:cs="宋体"/>
          <w:b/>
          <w:bCs/>
          <w:szCs w:val="21"/>
        </w:rPr>
        <w:t xml:space="preserve">投标人须知前附表</w:t>
      </w:r>
      <w:r>
        <w:rPr>
          <w:rFonts w:hint="eastAsia" w:ascii="宋体" w:hAnsi="宋体" w:cs="宋体"/>
          <w:bCs/>
          <w:szCs w:val="21"/>
        </w:rPr>
        <w:t xml:space="preserve">，负责具体评标事务，并独立履行职责。</w:t>
      </w:r>
      <w:r/>
    </w:p>
    <w:p>
      <w:pPr>
        <w:spacing w:line="360" w:lineRule="auto"/>
        <w:rPr>
          <w:rFonts w:hint="eastAsia" w:ascii="宋体" w:hAnsi="宋体" w:cs="宋体"/>
          <w:szCs w:val="21"/>
        </w:rPr>
      </w:pPr>
      <w:r/>
      <w:bookmarkStart w:id="303" w:name="_Toc104560871"/>
      <w:r/>
      <w:bookmarkStart w:id="304" w:name="_Toc103848556"/>
      <w:r/>
      <w:bookmarkStart w:id="305" w:name="_Toc107246250"/>
      <w:r>
        <w:rPr>
          <w:rFonts w:hint="eastAsia" w:ascii="宋体" w:hAnsi="宋体" w:cs="宋体"/>
          <w:szCs w:val="21"/>
        </w:rPr>
        <w:t xml:space="preserve">30.2</w:t>
      </w:r>
      <w:bookmarkEnd w:id="303"/>
      <w:r/>
      <w:bookmarkEnd w:id="304"/>
      <w:r>
        <w:rPr>
          <w:rFonts w:hint="eastAsia" w:ascii="宋体" w:hAnsi="宋体" w:cs="宋体"/>
          <w:szCs w:val="21"/>
        </w:rPr>
        <w:t xml:space="preserve">符合性审查</w:t>
      </w:r>
      <w:bookmarkEnd w:id="305"/>
      <w:r>
        <w:rPr>
          <w:rFonts w:hint="eastAsia" w:ascii="宋体" w:hAnsi="宋体" w:cs="宋体"/>
          <w:szCs w:val="21"/>
        </w:rPr>
        <w:t xml:space="preserve"> </w:t>
      </w:r>
      <w:r/>
    </w:p>
    <w:p>
      <w:pPr>
        <w:spacing w:line="360" w:lineRule="auto"/>
        <w:rPr>
          <w:rFonts w:hint="eastAsia" w:ascii="宋体" w:hAnsi="宋体" w:cs="宋体"/>
          <w:bCs/>
          <w:szCs w:val="21"/>
        </w:rPr>
      </w:pPr>
      <w:r>
        <w:rPr>
          <w:rFonts w:hint="eastAsia" w:ascii="宋体" w:hAnsi="宋体" w:cs="宋体"/>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30.2.2如果投标文件没有响应招标文件实质性要求，评标委员会将予以拒绝，投标人不得通过修改或撤销不合要求的偏离或保留而使其投标成为实质性响应的投标。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30.2.3投标文件有下列情况之一的，在符合性检查时按照无效投标处理：</w:t>
      </w:r>
      <w:r/>
    </w:p>
    <w:p>
      <w:pPr>
        <w:spacing w:line="360" w:lineRule="auto"/>
        <w:rPr>
          <w:rFonts w:hint="eastAsia" w:ascii="宋体" w:hAnsi="宋体" w:cs="宋体"/>
          <w:szCs w:val="21"/>
        </w:rPr>
      </w:pPr>
      <w:r>
        <w:rPr>
          <w:rFonts w:hint="eastAsia" w:ascii="宋体" w:hAnsi="宋体" w:cs="宋体"/>
          <w:szCs w:val="21"/>
        </w:rPr>
        <w:t xml:space="preserve">（1）投标人在“苏采云”系统规定的时间内未成功解密电子投标文件的；</w:t>
      </w:r>
      <w:r/>
    </w:p>
    <w:p>
      <w:pPr>
        <w:spacing w:line="360" w:lineRule="auto"/>
        <w:rPr>
          <w:rFonts w:hint="eastAsia" w:ascii="宋体" w:hAnsi="宋体" w:cs="宋体"/>
          <w:szCs w:val="21"/>
        </w:rPr>
      </w:pPr>
      <w:r>
        <w:rPr>
          <w:rFonts w:hint="eastAsia" w:ascii="宋体" w:hAnsi="宋体" w:cs="宋体"/>
          <w:szCs w:val="21"/>
        </w:rPr>
        <w:t xml:space="preserve">（2）投标人未按照招标文件要求上传电子投标文件的；</w:t>
      </w:r>
      <w:r/>
    </w:p>
    <w:p>
      <w:pPr>
        <w:spacing w:line="360" w:lineRule="auto"/>
        <w:rPr>
          <w:rFonts w:hint="eastAsia" w:ascii="宋体" w:hAnsi="宋体" w:cs="宋体"/>
          <w:szCs w:val="21"/>
        </w:rPr>
      </w:pPr>
      <w:r>
        <w:rPr>
          <w:rFonts w:hint="eastAsia" w:ascii="宋体" w:hAnsi="宋体" w:cs="宋体"/>
          <w:szCs w:val="21"/>
        </w:rPr>
        <w:t xml:space="preserve">（3）未按照招标文件规定要求签署、盖章的；</w:t>
      </w:r>
      <w:r/>
    </w:p>
    <w:p>
      <w:pPr>
        <w:spacing w:line="360" w:lineRule="auto"/>
        <w:rPr>
          <w:rFonts w:hint="eastAsia" w:ascii="宋体" w:hAnsi="宋体" w:cs="宋体"/>
          <w:szCs w:val="21"/>
        </w:rPr>
      </w:pPr>
      <w:r>
        <w:rPr>
          <w:rFonts w:hint="eastAsia" w:ascii="宋体" w:hAnsi="宋体" w:cs="宋体"/>
          <w:szCs w:val="21"/>
        </w:rPr>
        <w:t xml:space="preserve">（4）报价超过招标文件中规定的预算金额或者最高限价的；</w:t>
      </w:r>
      <w:r/>
    </w:p>
    <w:p>
      <w:pPr>
        <w:spacing w:line="360" w:lineRule="auto"/>
        <w:rPr>
          <w:rFonts w:hint="eastAsia" w:ascii="宋体" w:hAnsi="宋体" w:cs="宋体"/>
          <w:szCs w:val="21"/>
        </w:rPr>
      </w:pPr>
      <w:r>
        <w:rPr>
          <w:rFonts w:hint="eastAsia" w:ascii="宋体" w:hAnsi="宋体" w:cs="宋体"/>
          <w:szCs w:val="21"/>
        </w:rPr>
        <w:t xml:space="preserve">（5）投标文件中承诺的投标有效期不满足招标文件中载明的投标有效期的；</w:t>
      </w:r>
      <w:r/>
    </w:p>
    <w:p>
      <w:pPr>
        <w:spacing w:line="360" w:lineRule="auto"/>
        <w:rPr>
          <w:rFonts w:hint="eastAsia" w:ascii="宋体" w:hAnsi="宋体" w:cs="宋体"/>
          <w:szCs w:val="21"/>
        </w:rPr>
      </w:pPr>
      <w:r>
        <w:rPr>
          <w:rFonts w:hint="eastAsia" w:ascii="宋体" w:hAnsi="宋体" w:cs="宋体"/>
          <w:szCs w:val="21"/>
        </w:rPr>
        <w:t xml:space="preserve">（6）未按照招标文件规定提交投标保证金的；</w:t>
      </w:r>
      <w:r/>
    </w:p>
    <w:p>
      <w:pPr>
        <w:spacing w:line="360" w:lineRule="auto"/>
        <w:rPr>
          <w:rFonts w:hint="eastAsia" w:ascii="宋体" w:hAnsi="宋体" w:cs="宋体"/>
          <w:szCs w:val="21"/>
        </w:rPr>
      </w:pPr>
      <w:r>
        <w:rPr>
          <w:rFonts w:hint="eastAsia" w:ascii="宋体" w:hAnsi="宋体" w:cs="宋体"/>
          <w:szCs w:val="21"/>
        </w:rPr>
        <w:t xml:space="preserve">（7）投标文件含有采购人不能接受的附加条件的；</w:t>
      </w:r>
      <w:r/>
    </w:p>
    <w:p>
      <w:pPr>
        <w:spacing w:line="360" w:lineRule="auto"/>
        <w:rPr>
          <w:rFonts w:hint="eastAsia" w:ascii="宋体" w:hAnsi="宋体" w:cs="宋体"/>
          <w:szCs w:val="21"/>
        </w:rPr>
      </w:pPr>
      <w:r>
        <w:rPr>
          <w:rFonts w:hint="eastAsia" w:ascii="宋体" w:hAnsi="宋体" w:cs="宋体"/>
          <w:szCs w:val="21"/>
        </w:rPr>
        <w:t xml:space="preserve">（8）投标文件不符合招标文件中规定的其它实质性要求的；</w:t>
      </w:r>
      <w:r/>
    </w:p>
    <w:p>
      <w:pPr>
        <w:spacing w:line="360" w:lineRule="auto"/>
        <w:rPr>
          <w:rFonts w:hint="eastAsia" w:ascii="宋体" w:hAnsi="宋体" w:cs="宋体"/>
          <w:szCs w:val="21"/>
        </w:rPr>
      </w:pPr>
      <w:r>
        <w:rPr>
          <w:rFonts w:hint="eastAsia" w:ascii="宋体" w:hAnsi="宋体" w:cs="宋体"/>
          <w:szCs w:val="21"/>
        </w:rPr>
        <w:t xml:space="preserve">（9）现行法律、法规、规章和招标文件规定的其他无效情形。</w:t>
      </w:r>
      <w:bookmarkEnd w:id="289"/>
      <w:r/>
      <w:r/>
    </w:p>
    <w:p>
      <w:pPr>
        <w:spacing w:line="360" w:lineRule="auto"/>
        <w:rPr>
          <w:rFonts w:hint="eastAsia" w:ascii="宋体" w:hAnsi="宋体" w:cs="宋体"/>
          <w:szCs w:val="21"/>
        </w:rPr>
      </w:pPr>
      <w:r/>
      <w:bookmarkStart w:id="306" w:name="_Toc103848557"/>
      <w:r/>
      <w:bookmarkStart w:id="307" w:name="_Toc107246251"/>
      <w:r/>
      <w:bookmarkStart w:id="308" w:name="_Toc104560872"/>
      <w:r>
        <w:rPr>
          <w:rFonts w:hint="eastAsia" w:ascii="宋体" w:hAnsi="宋体" w:cs="宋体"/>
          <w:szCs w:val="21"/>
        </w:rPr>
        <w:t xml:space="preserve">30.3投标文件澄清</w:t>
      </w:r>
      <w:bookmarkEnd w:id="306"/>
      <w:r/>
      <w:bookmarkEnd w:id="307"/>
      <w:r/>
      <w:bookmarkEnd w:id="308"/>
      <w:r/>
      <w:r/>
    </w:p>
    <w:p>
      <w:pPr>
        <w:spacing w:line="360" w:lineRule="auto"/>
        <w:rPr>
          <w:rFonts w:hint="eastAsia" w:ascii="宋体" w:hAnsi="宋体" w:cs="宋体"/>
          <w:szCs w:val="21"/>
        </w:rPr>
      </w:pPr>
      <w:r>
        <w:rPr>
          <w:rFonts w:hint="eastAsia" w:ascii="宋体" w:hAnsi="宋体" w:cs="宋体"/>
          <w:szCs w:val="21"/>
        </w:rPr>
        <w:t xml:space="preserve">30.3.1对于投标文件中含义不明确、同类问题表述不一致或者有明显文字和计算错误的内容，评标委员会应当以书面形式要求投标人作出必要的澄清、说明或者补正。</w:t>
      </w:r>
      <w:r/>
    </w:p>
    <w:p>
      <w:pPr>
        <w:spacing w:line="360" w:lineRule="auto"/>
        <w:rPr>
          <w:rFonts w:hint="eastAsia" w:ascii="宋体" w:hAnsi="宋体" w:cs="宋体"/>
          <w:szCs w:val="21"/>
        </w:rPr>
      </w:pPr>
      <w:r>
        <w:rPr>
          <w:rFonts w:hint="eastAsia" w:ascii="宋体" w:hAnsi="宋体" w:cs="宋体"/>
          <w:szCs w:val="21"/>
        </w:rPr>
        <w:t xml:space="preserve">30.3.2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cs="宋体"/>
          <w:szCs w:val="21"/>
        </w:rPr>
      </w:pPr>
      <w:r>
        <w:rPr>
          <w:rFonts w:hint="eastAsia" w:ascii="宋体" w:hAnsi="宋体" w:cs="宋体"/>
          <w:szCs w:val="21"/>
        </w:rPr>
        <w:t xml:space="preserve">30.3.3评标委员会不接受投标人主动提出的澄清、说明。</w:t>
      </w:r>
      <w:r/>
    </w:p>
    <w:p>
      <w:pPr>
        <w:spacing w:line="360" w:lineRule="auto"/>
        <w:rPr>
          <w:rFonts w:hint="eastAsia" w:ascii="宋体" w:hAnsi="宋体" w:cs="宋体"/>
          <w:szCs w:val="21"/>
        </w:rPr>
      </w:pPr>
      <w:r>
        <w:rPr>
          <w:rFonts w:hint="eastAsia" w:ascii="宋体" w:hAnsi="宋体" w:cs="宋体"/>
          <w:szCs w:val="21"/>
        </w:rPr>
        <w:t xml:space="preserve">30.3.4有效的书面澄清材料，是投标文件的补充材料，成为投标文件的组成部分。</w:t>
      </w:r>
      <w:r/>
    </w:p>
    <w:p>
      <w:pPr>
        <w:spacing w:line="360" w:lineRule="auto"/>
        <w:rPr>
          <w:rFonts w:hint="eastAsia" w:ascii="宋体" w:hAnsi="宋体" w:cs="宋体"/>
          <w:szCs w:val="21"/>
        </w:rPr>
      </w:pPr>
      <w:r>
        <w:rPr>
          <w:rFonts w:hint="eastAsia" w:ascii="宋体" w:hAnsi="宋体" w:cs="宋体"/>
          <w:szCs w:val="21"/>
        </w:rPr>
        <w:t xml:space="preserve">30.3.5接到评委会澄清要求的投标人如未按规定做出澄清，其风险由投标人自行承担。</w:t>
      </w:r>
      <w:r/>
    </w:p>
    <w:p>
      <w:pPr>
        <w:spacing w:line="360" w:lineRule="auto"/>
        <w:rPr>
          <w:rFonts w:hint="eastAsia" w:ascii="宋体" w:hAnsi="宋体" w:cs="宋体"/>
          <w:szCs w:val="21"/>
        </w:rPr>
      </w:pPr>
      <w:r/>
      <w:bookmarkStart w:id="309" w:name="_Toc107246252"/>
      <w:r>
        <w:rPr>
          <w:rFonts w:hint="eastAsia" w:ascii="宋体" w:hAnsi="宋体" w:cs="宋体"/>
          <w:szCs w:val="21"/>
        </w:rPr>
        <w:t xml:space="preserve">30.4</w:t>
      </w:r>
      <w:bookmarkEnd w:id="309"/>
      <w:r>
        <w:rPr>
          <w:rFonts w:hint="eastAsia" w:ascii="宋体" w:hAnsi="宋体" w:cs="宋体"/>
          <w:szCs w:val="21"/>
        </w:rPr>
        <w:t xml:space="preserve">报价修正</w:t>
      </w:r>
      <w:r/>
    </w:p>
    <w:p>
      <w:pPr>
        <w:spacing w:line="360" w:lineRule="auto"/>
        <w:rPr>
          <w:rFonts w:hint="eastAsia" w:ascii="宋体" w:hAnsi="宋体" w:cs="宋体"/>
          <w:szCs w:val="21"/>
        </w:rPr>
      </w:pPr>
      <w:r>
        <w:rPr>
          <w:rFonts w:hint="eastAsia" w:ascii="宋体" w:hAnsi="宋体" w:cs="宋体"/>
          <w:szCs w:val="21"/>
        </w:rPr>
        <w:t xml:space="preserve">30.4.1投标文件报价出现前后不一致的，除招标文件另有规定外，按照下列规定修正：</w:t>
      </w:r>
      <w:r/>
    </w:p>
    <w:p>
      <w:pPr>
        <w:spacing w:line="360" w:lineRule="auto"/>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spacing w:line="360" w:lineRule="auto"/>
        <w:rPr>
          <w:rFonts w:hint="eastAsia" w:ascii="宋体" w:hAnsi="宋体" w:cs="宋体"/>
          <w:szCs w:val="21"/>
        </w:rPr>
      </w:pPr>
      <w:r>
        <w:rPr>
          <w:rFonts w:hint="eastAsia" w:ascii="宋体" w:hAnsi="宋体" w:cs="宋体"/>
          <w:szCs w:val="21"/>
        </w:rPr>
        <w:t xml:space="preserve">（2）大写金额和小写金额不一致的，以大写金额为准；</w:t>
      </w:r>
      <w:r/>
    </w:p>
    <w:p>
      <w:pPr>
        <w:spacing w:line="360" w:lineRule="auto"/>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spacing w:line="360" w:lineRule="auto"/>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rPr>
          <w:rFonts w:hint="eastAsia" w:ascii="宋体" w:hAnsi="宋体" w:cs="宋体"/>
          <w:szCs w:val="21"/>
        </w:rPr>
      </w:pPr>
      <w:r>
        <w:rPr>
          <w:rFonts w:hint="eastAsia" w:ascii="宋体" w:hAnsi="宋体" w:cs="宋体"/>
          <w:szCs w:val="21"/>
        </w:rPr>
        <w:t xml:space="preserve">同时出现两种以上不一致的，按照前款规定的顺序修正。修正后的报价按照上述规定经投标人确认后产生约束力，投标人不确认的，其投标无效。</w:t>
      </w:r>
      <w:r/>
    </w:p>
    <w:p>
      <w:pPr>
        <w:spacing w:line="360" w:lineRule="auto"/>
        <w:rPr>
          <w:rFonts w:hint="eastAsia" w:ascii="宋体" w:hAnsi="宋体" w:cs="宋体"/>
          <w:szCs w:val="21"/>
        </w:rPr>
      </w:pPr>
      <w:r/>
      <w:bookmarkStart w:id="310" w:name="_Toc103848558"/>
      <w:r/>
      <w:bookmarkStart w:id="311" w:name="_Toc107246253"/>
      <w:r/>
      <w:bookmarkStart w:id="312" w:name="_Toc104560873"/>
      <w:r>
        <w:rPr>
          <w:rFonts w:hint="eastAsia" w:ascii="宋体" w:hAnsi="宋体" w:cs="宋体"/>
          <w:szCs w:val="21"/>
        </w:rPr>
        <w:t xml:space="preserve">30.5同品牌多家投标人处理原则</w:t>
      </w:r>
      <w:bookmarkEnd w:id="310"/>
      <w:r/>
      <w:bookmarkEnd w:id="311"/>
      <w:r/>
      <w:bookmarkEnd w:id="312"/>
      <w:r/>
      <w:r/>
    </w:p>
    <w:p>
      <w:pPr>
        <w:spacing w:line="360" w:lineRule="auto"/>
        <w:rPr>
          <w:rFonts w:hint="eastAsia" w:ascii="宋体" w:hAnsi="宋体" w:cs="宋体"/>
          <w:szCs w:val="21"/>
        </w:rPr>
      </w:pPr>
      <w:r>
        <w:rPr>
          <w:rFonts w:hint="eastAsia" w:ascii="宋体" w:hAnsi="宋体" w:cs="宋体"/>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spacing w:line="360" w:lineRule="auto"/>
        <w:rPr>
          <w:rFonts w:hint="eastAsia" w:ascii="宋体" w:hAnsi="宋体" w:cs="宋体"/>
          <w:szCs w:val="21"/>
        </w:rPr>
      </w:pPr>
      <w:r>
        <w:rPr>
          <w:rFonts w:hint="eastAsia" w:ascii="宋体" w:hAnsi="宋体" w:cs="宋体"/>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spacing w:line="360" w:lineRule="auto"/>
        <w:rPr>
          <w:rFonts w:hint="eastAsia" w:ascii="宋体" w:hAnsi="宋体" w:cs="宋体"/>
          <w:szCs w:val="21"/>
        </w:rPr>
      </w:pPr>
      <w:r>
        <w:rPr>
          <w:rFonts w:hint="eastAsia" w:ascii="宋体" w:hAnsi="宋体" w:cs="宋体"/>
          <w:szCs w:val="21"/>
        </w:rPr>
        <w:t xml:space="preserve">30.5.3非单一产品采购项目，根据采购项目技术构成、产品价格比重等合理确定核心产品，核心产品见</w:t>
      </w:r>
      <w:r>
        <w:rPr>
          <w:rFonts w:hint="eastAsia" w:ascii="宋体" w:hAnsi="宋体" w:cs="宋体"/>
          <w:b/>
          <w:szCs w:val="21"/>
        </w:rPr>
        <w:t xml:space="preserve">投标人须知前附表</w:t>
      </w:r>
      <w:r>
        <w:rPr>
          <w:rFonts w:hint="eastAsia" w:ascii="宋体" w:hAnsi="宋体" w:cs="宋体"/>
          <w:szCs w:val="21"/>
        </w:rPr>
        <w:t xml:space="preserve">。多家投标人提供的核心产品品牌相同的，按前两款规定处理。</w:t>
      </w:r>
      <w:r/>
    </w:p>
    <w:p>
      <w:pPr>
        <w:spacing w:line="360" w:lineRule="auto"/>
        <w:rPr>
          <w:rFonts w:hint="eastAsia" w:ascii="宋体" w:hAnsi="宋体" w:cs="宋体"/>
          <w:szCs w:val="21"/>
        </w:rPr>
      </w:pPr>
      <w:r/>
      <w:bookmarkStart w:id="313" w:name="_Toc103848559"/>
      <w:r/>
      <w:bookmarkStart w:id="314" w:name="_Toc104560874"/>
      <w:r/>
      <w:bookmarkStart w:id="315" w:name="_Toc107246254"/>
      <w:r>
        <w:rPr>
          <w:rFonts w:hint="eastAsia" w:ascii="宋体" w:hAnsi="宋体" w:cs="宋体"/>
          <w:szCs w:val="21"/>
        </w:rPr>
        <w:t xml:space="preserve">30.6比较与评价</w:t>
      </w:r>
      <w:bookmarkEnd w:id="313"/>
      <w:r/>
      <w:bookmarkEnd w:id="314"/>
      <w:r/>
      <w:bookmarkEnd w:id="315"/>
      <w:r/>
      <w:r/>
    </w:p>
    <w:p>
      <w:pPr>
        <w:spacing w:line="360" w:lineRule="auto"/>
        <w:rPr>
          <w:rFonts w:hint="eastAsia" w:ascii="宋体" w:hAnsi="宋体" w:cs="宋体"/>
          <w:szCs w:val="21"/>
        </w:rPr>
      </w:pPr>
      <w:r>
        <w:rPr>
          <w:rFonts w:hint="eastAsia" w:ascii="宋体" w:hAnsi="宋体" w:cs="宋体"/>
          <w:szCs w:val="21"/>
        </w:rPr>
        <w:t xml:space="preserve">30.6.1评标委员会应当按照招标文件中第五章《评标方法和评标标准》，对符合性审查合格的投标文件进行比较与评价。</w:t>
      </w:r>
      <w:r/>
    </w:p>
    <w:p>
      <w:pPr>
        <w:spacing w:line="360" w:lineRule="auto"/>
        <w:rPr>
          <w:rFonts w:hint="eastAsia" w:ascii="宋体" w:hAnsi="宋体" w:cs="宋体"/>
          <w:szCs w:val="21"/>
        </w:rPr>
      </w:pPr>
      <w:r/>
      <w:bookmarkStart w:id="316" w:name="_Toc107246255"/>
      <w:r>
        <w:rPr>
          <w:rFonts w:hint="eastAsia" w:ascii="宋体" w:hAnsi="宋体" w:cs="宋体"/>
          <w:szCs w:val="21"/>
        </w:rPr>
        <w:t xml:space="preserve">30.7编写评标报告</w:t>
      </w:r>
      <w:bookmarkEnd w:id="316"/>
      <w:r/>
      <w:r/>
    </w:p>
    <w:p>
      <w:pPr>
        <w:spacing w:line="360" w:lineRule="auto"/>
        <w:rPr>
          <w:rFonts w:hint="eastAsia" w:ascii="宋体" w:hAnsi="宋体" w:cs="宋体"/>
          <w:szCs w:val="21"/>
        </w:rPr>
      </w:pPr>
      <w:r>
        <w:rPr>
          <w:rFonts w:hint="eastAsia" w:ascii="宋体" w:hAnsi="宋体" w:cs="宋体"/>
          <w:szCs w:val="21"/>
        </w:rPr>
        <w:t xml:space="preserve">30.7.1评标委员会根据全体评标成员签字的原始评标记录和评标结果编写评标报告。</w:t>
      </w:r>
      <w:r/>
    </w:p>
    <w:p>
      <w:pPr>
        <w:spacing w:line="360" w:lineRule="auto"/>
        <w:tabs>
          <w:tab w:val="left" w:pos="5882" w:leader="none"/>
        </w:tabs>
        <w:rPr>
          <w:rFonts w:hint="eastAsia" w:ascii="宋体" w:hAnsi="宋体" w:cs="宋体"/>
          <w:szCs w:val="21"/>
        </w:rPr>
      </w:pPr>
      <w:r/>
      <w:bookmarkStart w:id="317" w:name="_Toc104560876"/>
      <w:r/>
      <w:bookmarkStart w:id="318" w:name="_Toc107246256"/>
      <w:r/>
      <w:bookmarkStart w:id="319" w:name="_Toc103848561"/>
      <w:r>
        <w:rPr>
          <w:rFonts w:hint="eastAsia" w:ascii="宋体" w:hAnsi="宋体" w:cs="宋体"/>
          <w:szCs w:val="21"/>
        </w:rPr>
        <w:t xml:space="preserve">30.8评标过程的保密</w:t>
      </w:r>
      <w:bookmarkEnd w:id="317"/>
      <w:r/>
      <w:bookmarkEnd w:id="318"/>
      <w:r/>
      <w:bookmarkEnd w:id="319"/>
      <w:r>
        <w:rPr>
          <w:rFonts w:hint="eastAsia" w:ascii="宋体" w:hAnsi="宋体" w:cs="宋体"/>
          <w:szCs w:val="21"/>
        </w:rPr>
        <w:tab/>
      </w:r>
      <w:r/>
    </w:p>
    <w:p>
      <w:pPr>
        <w:spacing w:line="360" w:lineRule="auto"/>
        <w:rPr>
          <w:rFonts w:hint="eastAsia" w:ascii="宋体" w:hAnsi="宋体" w:cs="宋体"/>
          <w:szCs w:val="21"/>
        </w:rPr>
      </w:pPr>
      <w:r>
        <w:rPr>
          <w:rFonts w:hint="eastAsia" w:ascii="宋体" w:hAnsi="宋体" w:cs="宋体"/>
          <w:szCs w:val="21"/>
        </w:rPr>
        <w:t xml:space="preserve">30.8.1评标委员会成员名单在评标结果公示前应当保密。</w:t>
      </w:r>
      <w:r/>
    </w:p>
    <w:p>
      <w:pPr>
        <w:spacing w:line="360" w:lineRule="auto"/>
        <w:rPr>
          <w:rFonts w:hint="eastAsia" w:ascii="宋体" w:hAnsi="宋体" w:cs="宋体"/>
          <w:szCs w:val="21"/>
        </w:rPr>
      </w:pPr>
      <w:r>
        <w:rPr>
          <w:rFonts w:hint="eastAsia" w:ascii="宋体" w:hAnsi="宋体" w:cs="宋体"/>
          <w:szCs w:val="21"/>
        </w:rPr>
        <w:t xml:space="preserve">30.8.2采购方应当采取必要的措施，保证评标在严格保密的情况下进行。</w:t>
      </w:r>
      <w:r/>
    </w:p>
    <w:p>
      <w:pPr>
        <w:spacing w:line="360" w:lineRule="auto"/>
        <w:rPr>
          <w:rFonts w:hint="eastAsia" w:ascii="宋体" w:hAnsi="宋体" w:cs="宋体"/>
          <w:szCs w:val="21"/>
        </w:rPr>
      </w:pPr>
      <w:r>
        <w:rPr>
          <w:rFonts w:hint="eastAsia" w:ascii="宋体" w:hAnsi="宋体" w:cs="宋体"/>
          <w:szCs w:val="21"/>
        </w:rPr>
        <w:t xml:space="preserve">30.8.3有关人员对评标情况以及在评标过程中获悉的国家秘密、商业秘密负有保密责任。</w:t>
      </w:r>
      <w:r/>
    </w:p>
    <w:p>
      <w:pPr>
        <w:pStyle w:val="734"/>
        <w:spacing w:before="0" w:after="0" w:line="360" w:lineRule="auto"/>
        <w:rPr>
          <w:rFonts w:hint="eastAsia" w:ascii="宋体" w:hAnsi="宋体" w:eastAsia="宋体" w:cs="宋体"/>
          <w:sz w:val="21"/>
          <w:szCs w:val="21"/>
        </w:rPr>
      </w:pPr>
      <w:r/>
      <w:bookmarkStart w:id="320" w:name="_Toc13786"/>
      <w:r/>
      <w:bookmarkStart w:id="321" w:name="_Toc226143215"/>
      <w:r/>
      <w:bookmarkStart w:id="322" w:name="_Toc227931645"/>
      <w:r>
        <w:rPr>
          <w:rFonts w:hint="eastAsia" w:ascii="宋体" w:hAnsi="宋体" w:eastAsia="宋体" w:cs="宋体"/>
          <w:sz w:val="21"/>
          <w:szCs w:val="21"/>
        </w:rPr>
        <w:t xml:space="preserve">六．确定中标</w:t>
      </w:r>
      <w:bookmarkEnd w:id="320"/>
      <w:r/>
      <w:bookmarkEnd w:id="321"/>
      <w:r/>
      <w:bookmarkEnd w:id="322"/>
      <w:r/>
      <w:r/>
    </w:p>
    <w:p>
      <w:pPr>
        <w:pStyle w:val="735"/>
        <w:spacing w:before="0" w:after="0" w:line="360" w:lineRule="auto"/>
        <w:rPr>
          <w:rFonts w:hint="eastAsia" w:ascii="宋体" w:hAnsi="宋体" w:cs="宋体"/>
          <w:sz w:val="21"/>
          <w:szCs w:val="21"/>
        </w:rPr>
      </w:pPr>
      <w:r/>
      <w:bookmarkStart w:id="323" w:name="_Toc104560878"/>
      <w:r/>
      <w:bookmarkStart w:id="324" w:name="_Toc103848563"/>
      <w:r/>
      <w:bookmarkStart w:id="325" w:name="_Toc226143216"/>
      <w:r/>
      <w:bookmarkStart w:id="326" w:name="_Toc227931646"/>
      <w:r/>
      <w:bookmarkStart w:id="327" w:name="_Toc107246258"/>
      <w:r/>
      <w:bookmarkStart w:id="328" w:name="_Toc19519"/>
      <w:r>
        <w:rPr>
          <w:rFonts w:hint="eastAsia" w:ascii="宋体" w:hAnsi="宋体" w:cs="宋体"/>
          <w:sz w:val="21"/>
          <w:szCs w:val="21"/>
        </w:rPr>
        <w:t xml:space="preserve">31.确定中标</w:t>
      </w:r>
      <w:bookmarkEnd w:id="323"/>
      <w:r/>
      <w:bookmarkEnd w:id="324"/>
      <w:r>
        <w:rPr>
          <w:rFonts w:hint="eastAsia" w:ascii="宋体" w:hAnsi="宋体" w:cs="宋体"/>
          <w:sz w:val="21"/>
          <w:szCs w:val="21"/>
        </w:rPr>
        <w:t xml:space="preserve">人</w:t>
      </w:r>
      <w:bookmarkEnd w:id="325"/>
      <w:r/>
      <w:bookmarkEnd w:id="326"/>
      <w:r/>
      <w:bookmarkEnd w:id="327"/>
      <w:r/>
      <w:bookmarkEnd w:id="328"/>
      <w:r/>
      <w:r/>
    </w:p>
    <w:p>
      <w:pPr>
        <w:spacing w:line="360" w:lineRule="auto"/>
        <w:rPr>
          <w:rFonts w:hint="eastAsia" w:ascii="宋体" w:hAnsi="宋体" w:cs="宋体"/>
          <w:szCs w:val="21"/>
        </w:rPr>
      </w:pPr>
      <w:r>
        <w:rPr>
          <w:rFonts w:hint="eastAsia" w:ascii="宋体" w:hAnsi="宋体" w:cs="宋体"/>
          <w:szCs w:val="21"/>
        </w:rPr>
        <w:t xml:space="preserve">31.1评委会根据本采购文件规定评分办法与评分标准综合打分，并按综合得分由高到低顺序向项目采购人推荐3名中标候选人。</w:t>
      </w:r>
      <w:r/>
    </w:p>
    <w:p>
      <w:pPr>
        <w:spacing w:line="360" w:lineRule="auto"/>
        <w:rPr>
          <w:rFonts w:hint="eastAsia" w:ascii="宋体" w:hAnsi="宋体" w:cs="宋体"/>
          <w:szCs w:val="21"/>
        </w:rPr>
      </w:pPr>
      <w:r>
        <w:rPr>
          <w:rFonts w:hint="eastAsia" w:ascii="宋体" w:hAnsi="宋体" w:cs="宋体"/>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spacing w:line="360" w:lineRule="auto"/>
        <w:rPr>
          <w:rFonts w:hint="eastAsia" w:ascii="宋体" w:hAnsi="宋体" w:cs="宋体"/>
          <w:szCs w:val="21"/>
        </w:rPr>
      </w:pPr>
      <w:r>
        <w:rPr>
          <w:rFonts w:hint="eastAsia" w:ascii="宋体" w:hAnsi="宋体" w:cs="宋体"/>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spacing w:line="360" w:lineRule="auto"/>
        <w:rPr>
          <w:rFonts w:hint="eastAsia" w:ascii="宋体" w:hAnsi="宋体" w:cs="宋体"/>
          <w:szCs w:val="21"/>
        </w:rPr>
      </w:pPr>
      <w:r>
        <w:rPr>
          <w:rFonts w:hint="eastAsia" w:ascii="宋体" w:hAnsi="宋体" w:cs="宋体"/>
          <w:szCs w:val="21"/>
        </w:rPr>
        <w:t xml:space="preserve">31.4评审结束后，中标人名单将省级以上财政部门指定的媒体上公告中标结果，中标公告期为1个工作日，公告媒体见</w:t>
      </w:r>
      <w:r>
        <w:rPr>
          <w:rFonts w:hint="eastAsia" w:ascii="宋体" w:hAnsi="宋体" w:cs="宋体"/>
          <w:b/>
          <w:szCs w:val="21"/>
        </w:rPr>
        <w:t xml:space="preserve">投标人须知前附表。</w:t>
      </w:r>
      <w:r>
        <w:rPr>
          <w:rFonts w:hint="eastAsia" w:ascii="宋体" w:hAnsi="宋体" w:cs="宋体"/>
          <w:bCs/>
          <w:szCs w:val="21"/>
        </w:rPr>
        <w:t xml:space="preserve">公告的同时向中标人发出中标通知书。</w:t>
      </w:r>
      <w:r>
        <w:rPr>
          <w:rFonts w:hint="eastAsia" w:ascii="宋体" w:hAnsi="宋体" w:cs="宋体"/>
          <w:bCs/>
          <w:szCs w:val="21"/>
          <w:lang w:val="zh-CN"/>
        </w:rPr>
        <w:t xml:space="preserve">中标人</w:t>
      </w:r>
      <w:r>
        <w:rPr>
          <w:rFonts w:hint="eastAsia" w:ascii="宋体" w:hAnsi="宋体" w:cs="宋体"/>
          <w:bCs/>
          <w:szCs w:val="21"/>
        </w:rPr>
        <w:t xml:space="preserve">可</w:t>
      </w:r>
      <w:r>
        <w:rPr>
          <w:rFonts w:hint="eastAsia" w:ascii="宋体" w:hAnsi="宋体" w:cs="宋体"/>
          <w:bCs/>
          <w:szCs w:val="21"/>
          <w:lang w:val="zh-CN"/>
        </w:rPr>
        <w:t xml:space="preserve">在中标结果公告届满之日起三十日内,登录苏采云系统下载。</w:t>
      </w:r>
      <w:r/>
    </w:p>
    <w:p>
      <w:pPr>
        <w:pStyle w:val="735"/>
        <w:spacing w:before="0" w:after="0" w:line="360" w:lineRule="auto"/>
        <w:rPr>
          <w:rFonts w:hint="eastAsia" w:ascii="宋体" w:hAnsi="宋体" w:cs="宋体"/>
          <w:sz w:val="21"/>
          <w:szCs w:val="21"/>
        </w:rPr>
      </w:pPr>
      <w:r/>
      <w:bookmarkStart w:id="329" w:name="_Toc103848564"/>
      <w:r/>
      <w:bookmarkStart w:id="330" w:name="_Toc226143217"/>
      <w:r/>
      <w:bookmarkStart w:id="331" w:name="_Toc23047"/>
      <w:r/>
      <w:bookmarkStart w:id="332" w:name="_Toc107246259"/>
      <w:r/>
      <w:bookmarkStart w:id="333" w:name="_Toc104560879"/>
      <w:r/>
      <w:bookmarkStart w:id="334" w:name="_Toc227931647"/>
      <w:r>
        <w:rPr>
          <w:rFonts w:hint="eastAsia" w:ascii="宋体" w:hAnsi="宋体" w:cs="宋体"/>
          <w:sz w:val="21"/>
          <w:szCs w:val="21"/>
        </w:rPr>
        <w:t xml:space="preserve">32.中标通知书</w:t>
      </w:r>
      <w:bookmarkEnd w:id="329"/>
      <w:r/>
      <w:bookmarkEnd w:id="330"/>
      <w:r/>
      <w:bookmarkEnd w:id="331"/>
      <w:r/>
      <w:bookmarkEnd w:id="332"/>
      <w:r/>
      <w:bookmarkEnd w:id="333"/>
      <w:r/>
      <w:bookmarkEnd w:id="334"/>
      <w:r/>
      <w:r/>
    </w:p>
    <w:p>
      <w:pPr>
        <w:spacing w:line="360" w:lineRule="auto"/>
        <w:rPr>
          <w:rFonts w:hint="eastAsia" w:ascii="宋体" w:hAnsi="宋体" w:cs="宋体"/>
          <w:szCs w:val="21"/>
        </w:rPr>
      </w:pPr>
      <w:r>
        <w:rPr>
          <w:rFonts w:hint="eastAsia" w:ascii="宋体" w:hAnsi="宋体" w:cs="宋体"/>
          <w:szCs w:val="21"/>
        </w:rPr>
        <w:t xml:space="preserve">32.1采购代理机构将在中标公告发布的同时向中标人发出中标通知书。</w:t>
      </w:r>
      <w:r/>
    </w:p>
    <w:p>
      <w:pPr>
        <w:spacing w:line="360" w:lineRule="auto"/>
        <w:rPr>
          <w:rFonts w:hint="eastAsia" w:ascii="宋体" w:hAnsi="宋体" w:cs="宋体"/>
          <w:szCs w:val="21"/>
        </w:rPr>
      </w:pPr>
      <w:r>
        <w:rPr>
          <w:rFonts w:hint="eastAsia" w:ascii="宋体" w:hAnsi="宋体" w:cs="宋体"/>
          <w:szCs w:val="21"/>
        </w:rPr>
        <w:t xml:space="preserve">32.2中标通知书将是合同的组成部分。对采购人和中标人均具有法律效力。</w:t>
      </w:r>
      <w:r/>
    </w:p>
    <w:p>
      <w:pPr>
        <w:spacing w:line="360" w:lineRule="auto"/>
        <w:rPr>
          <w:rFonts w:hint="eastAsia" w:ascii="宋体" w:hAnsi="宋体" w:cs="宋体"/>
          <w:szCs w:val="21"/>
        </w:rPr>
      </w:pPr>
      <w:r>
        <w:rPr>
          <w:rFonts w:hint="eastAsia" w:ascii="宋体" w:hAnsi="宋体" w:cs="宋体"/>
          <w:szCs w:val="21"/>
        </w:rPr>
        <w:t xml:space="preserve">32.3</w:t>
      </w:r>
      <w:bookmarkStart w:id="335" w:name="_Toc104560875"/>
      <w:r/>
      <w:bookmarkStart w:id="336" w:name="_Toc103848560"/>
      <w:r>
        <w:rPr>
          <w:rFonts w:hint="eastAsia" w:ascii="宋体" w:hAnsi="宋体" w:cs="宋体"/>
          <w:szCs w:val="21"/>
        </w:rPr>
        <w:t xml:space="preserve">中标通知书发出后，中标人无正当理由不得放弃中标，否则将依法承担法律责任。</w:t>
      </w:r>
      <w:r/>
    </w:p>
    <w:p>
      <w:pPr>
        <w:pStyle w:val="735"/>
        <w:spacing w:before="0" w:after="0" w:line="360" w:lineRule="auto"/>
        <w:rPr>
          <w:rFonts w:hint="eastAsia" w:ascii="宋体" w:hAnsi="宋体" w:cs="宋体"/>
          <w:sz w:val="21"/>
          <w:szCs w:val="21"/>
        </w:rPr>
      </w:pPr>
      <w:r/>
      <w:bookmarkStart w:id="337" w:name="_Toc226143218"/>
      <w:r/>
      <w:bookmarkStart w:id="338" w:name="_Toc893"/>
      <w:r/>
      <w:bookmarkStart w:id="339" w:name="_Toc107246260"/>
      <w:r/>
      <w:bookmarkStart w:id="340" w:name="_Toc227931648"/>
      <w:r>
        <w:rPr>
          <w:rFonts w:hint="eastAsia" w:ascii="宋体" w:hAnsi="宋体" w:cs="宋体"/>
          <w:sz w:val="21"/>
          <w:szCs w:val="21"/>
        </w:rPr>
        <w:t xml:space="preserve">33.废标</w:t>
      </w:r>
      <w:bookmarkEnd w:id="335"/>
      <w:r/>
      <w:bookmarkEnd w:id="336"/>
      <w:r/>
      <w:bookmarkEnd w:id="337"/>
      <w:r/>
      <w:bookmarkEnd w:id="338"/>
      <w:r/>
      <w:bookmarkEnd w:id="339"/>
      <w:r/>
      <w:bookmarkEnd w:id="340"/>
      <w:r/>
      <w:r/>
    </w:p>
    <w:p>
      <w:pPr>
        <w:spacing w:line="360" w:lineRule="auto"/>
        <w:rPr>
          <w:rFonts w:hint="eastAsia" w:ascii="宋体" w:hAnsi="宋体" w:cs="宋体"/>
          <w:b/>
          <w:szCs w:val="21"/>
        </w:rPr>
      </w:pPr>
      <w:r>
        <w:rPr>
          <w:rFonts w:hint="eastAsia" w:ascii="宋体" w:hAnsi="宋体" w:cs="宋体"/>
          <w:b/>
          <w:szCs w:val="21"/>
        </w:rPr>
        <w:t xml:space="preserve">★33.1出现下列情形之一的，应予废标：</w:t>
      </w:r>
      <w:r/>
    </w:p>
    <w:p>
      <w:pPr>
        <w:spacing w:line="360" w:lineRule="auto"/>
        <w:rPr>
          <w:rFonts w:hint="eastAsia" w:ascii="宋体" w:hAnsi="宋体" w:cs="宋体"/>
          <w:bCs/>
          <w:szCs w:val="21"/>
        </w:rPr>
      </w:pPr>
      <w:r>
        <w:rPr>
          <w:rFonts w:hint="eastAsia" w:ascii="宋体" w:hAnsi="宋体" w:cs="宋体"/>
          <w:bCs/>
          <w:szCs w:val="21"/>
        </w:rPr>
        <w:t xml:space="preserve">（1）符合专业条件的投标人或者对招标文件作实质响应的投标人不足三家的；</w:t>
      </w:r>
      <w:r/>
    </w:p>
    <w:p>
      <w:pPr>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p>
    <w:p>
      <w:pPr>
        <w:spacing w:line="360" w:lineRule="auto"/>
        <w:rPr>
          <w:rFonts w:hint="eastAsia" w:ascii="宋体" w:hAnsi="宋体" w:cs="宋体"/>
          <w:bCs/>
          <w:szCs w:val="21"/>
        </w:rPr>
      </w:pPr>
      <w:r>
        <w:rPr>
          <w:rFonts w:hint="eastAsia" w:ascii="宋体" w:hAnsi="宋体" w:cs="宋体"/>
          <w:bCs/>
          <w:szCs w:val="21"/>
        </w:rPr>
        <w:t xml:space="preserve">（3）投标人的报价均超过了采购预算，采购人不能支付的；</w:t>
      </w:r>
      <w:r/>
    </w:p>
    <w:p>
      <w:pPr>
        <w:spacing w:line="360" w:lineRule="auto"/>
        <w:rPr>
          <w:rFonts w:hint="eastAsia" w:ascii="宋体" w:hAnsi="宋体" w:cs="宋体"/>
          <w:bCs/>
          <w:szCs w:val="21"/>
        </w:rPr>
      </w:pPr>
      <w:r>
        <w:rPr>
          <w:rFonts w:hint="eastAsia" w:ascii="宋体" w:hAnsi="宋体" w:cs="宋体"/>
          <w:bCs/>
          <w:szCs w:val="21"/>
        </w:rPr>
        <w:t xml:space="preserve">（4）因重大变故，采购任务取消的。</w:t>
      </w:r>
      <w:r/>
    </w:p>
    <w:p>
      <w:pPr>
        <w:spacing w:line="360" w:lineRule="auto"/>
        <w:rPr>
          <w:rFonts w:hint="eastAsia" w:ascii="宋体" w:hAnsi="宋体" w:cs="宋体"/>
          <w:szCs w:val="21"/>
        </w:rPr>
      </w:pPr>
      <w:r>
        <w:rPr>
          <w:rFonts w:hint="eastAsia" w:ascii="宋体" w:hAnsi="宋体" w:cs="宋体"/>
          <w:szCs w:val="21"/>
        </w:rPr>
        <w:t xml:space="preserve">33.2废标后，采购人将废标理由通知所有投标人。</w:t>
      </w:r>
      <w:r/>
    </w:p>
    <w:p>
      <w:pPr>
        <w:pStyle w:val="735"/>
        <w:spacing w:before="0" w:after="0" w:line="360" w:lineRule="auto"/>
        <w:rPr>
          <w:rFonts w:hint="eastAsia" w:ascii="宋体" w:hAnsi="宋体" w:cs="宋体"/>
          <w:sz w:val="21"/>
          <w:szCs w:val="21"/>
        </w:rPr>
      </w:pPr>
      <w:r/>
      <w:bookmarkStart w:id="341" w:name="_Toc227931649"/>
      <w:r/>
      <w:bookmarkStart w:id="342" w:name="_Toc103848565"/>
      <w:r/>
      <w:bookmarkStart w:id="343" w:name="_Toc107246261"/>
      <w:r/>
      <w:bookmarkStart w:id="344" w:name="_Toc32156"/>
      <w:r/>
      <w:bookmarkStart w:id="345" w:name="_Toc226143219"/>
      <w:r/>
      <w:bookmarkStart w:id="346" w:name="_Toc104560880"/>
      <w:r/>
      <w:bookmarkStart w:id="347" w:name="_Toc20823309"/>
      <w:r/>
      <w:bookmarkStart w:id="348" w:name="_Toc16938553"/>
      <w:r/>
      <w:bookmarkStart w:id="349" w:name="_Toc513029237"/>
      <w:r>
        <w:rPr>
          <w:rFonts w:hint="eastAsia" w:ascii="宋体" w:hAnsi="宋体" w:cs="宋体"/>
          <w:sz w:val="21"/>
          <w:szCs w:val="21"/>
        </w:rPr>
        <w:t xml:space="preserve">34.签订合同</w:t>
      </w:r>
      <w:bookmarkEnd w:id="341"/>
      <w:r/>
      <w:bookmarkEnd w:id="342"/>
      <w:r/>
      <w:bookmarkEnd w:id="343"/>
      <w:r/>
      <w:bookmarkEnd w:id="344"/>
      <w:r/>
      <w:bookmarkEnd w:id="345"/>
      <w:r/>
      <w:bookmarkEnd w:id="346"/>
      <w:r/>
      <w:r/>
    </w:p>
    <w:p>
      <w:pPr>
        <w:spacing w:line="360" w:lineRule="auto"/>
        <w:rPr>
          <w:rFonts w:hint="eastAsia" w:ascii="宋体" w:hAnsi="宋体" w:cs="宋体"/>
          <w:szCs w:val="21"/>
        </w:rPr>
      </w:pPr>
      <w:r>
        <w:rPr>
          <w:rFonts w:hint="eastAsia" w:ascii="宋体" w:hAnsi="宋体" w:cs="宋体"/>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spacing w:line="360" w:lineRule="auto"/>
        <w:rPr>
          <w:rFonts w:hint="eastAsia" w:ascii="宋体" w:hAnsi="宋体" w:cs="宋体"/>
          <w:szCs w:val="21"/>
        </w:rPr>
      </w:pPr>
      <w:r>
        <w:rPr>
          <w:rFonts w:hint="eastAsia" w:ascii="宋体" w:hAnsi="宋体" w:cs="宋体"/>
          <w:szCs w:val="21"/>
        </w:rPr>
        <w:t xml:space="preserve">34.2中标人拒绝与采购人签订合同的，采购人可以按照评标报告推荐的中标候选人名单排序，确定下一候选人为中标人，也可以重新开展政府采购活动。</w:t>
      </w:r>
      <w:r/>
    </w:p>
    <w:p>
      <w:pPr>
        <w:spacing w:line="360" w:lineRule="auto"/>
        <w:rPr>
          <w:rFonts w:hint="eastAsia" w:ascii="宋体" w:hAnsi="宋体" w:cs="宋体"/>
          <w:szCs w:val="21"/>
        </w:rPr>
      </w:pPr>
      <w:r>
        <w:rPr>
          <w:rFonts w:hint="eastAsia" w:ascii="宋体" w:hAnsi="宋体" w:cs="宋体"/>
          <w:szCs w:val="21"/>
        </w:rPr>
        <w:t xml:space="preserve">34.3联合体中标的，联合体各方应当共同与采购人签订合同，就中标项目向采购人承担连带责任。</w:t>
      </w:r>
      <w:r/>
    </w:p>
    <w:p>
      <w:pPr>
        <w:spacing w:line="360" w:lineRule="auto"/>
        <w:rPr>
          <w:rFonts w:hint="eastAsia" w:ascii="宋体" w:hAnsi="宋体" w:cs="宋体"/>
          <w:szCs w:val="21"/>
        </w:rPr>
      </w:pPr>
      <w:r>
        <w:rPr>
          <w:rFonts w:hint="eastAsia" w:ascii="宋体" w:hAnsi="宋体" w:cs="宋体"/>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735"/>
        <w:spacing w:before="0" w:after="0" w:line="360" w:lineRule="auto"/>
        <w:rPr>
          <w:rFonts w:hint="eastAsia" w:ascii="宋体" w:hAnsi="宋体" w:cs="宋体"/>
          <w:sz w:val="21"/>
          <w:szCs w:val="21"/>
        </w:rPr>
      </w:pPr>
      <w:r/>
      <w:bookmarkStart w:id="350" w:name="_Toc107246262"/>
      <w:r/>
      <w:bookmarkStart w:id="351" w:name="_Toc7911"/>
      <w:r/>
      <w:bookmarkStart w:id="352" w:name="_Toc227931650"/>
      <w:r/>
      <w:bookmarkStart w:id="353" w:name="_Toc226143220"/>
      <w:r/>
      <w:bookmarkStart w:id="354" w:name="_Toc104560881"/>
      <w:r/>
      <w:bookmarkStart w:id="355" w:name="_Toc103848567"/>
      <w:r>
        <w:rPr>
          <w:rFonts w:hint="eastAsia" w:ascii="宋体" w:hAnsi="宋体" w:cs="宋体"/>
          <w:sz w:val="21"/>
          <w:szCs w:val="21"/>
        </w:rPr>
        <w:t xml:space="preserve">35.履约保证金</w:t>
      </w:r>
      <w:bookmarkEnd w:id="350"/>
      <w:r/>
      <w:bookmarkEnd w:id="351"/>
      <w:r/>
      <w:bookmarkEnd w:id="352"/>
      <w:r/>
      <w:bookmarkEnd w:id="353"/>
      <w:r/>
      <w:bookmarkEnd w:id="354"/>
      <w:r/>
      <w:bookmarkEnd w:id="355"/>
      <w:r/>
      <w:r/>
    </w:p>
    <w:p>
      <w:pPr>
        <w:spacing w:line="360" w:lineRule="auto"/>
        <w:rPr>
          <w:rFonts w:hint="eastAsia" w:ascii="宋体" w:hAnsi="宋体" w:cs="宋体"/>
          <w:szCs w:val="21"/>
        </w:rPr>
      </w:pPr>
      <w:r>
        <w:rPr>
          <w:rFonts w:hint="eastAsia" w:ascii="宋体" w:hAnsi="宋体" w:cs="宋体"/>
          <w:szCs w:val="21"/>
        </w:rPr>
        <w:t xml:space="preserve">35.1本项目是否缴纳履约保证金见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35.2</w:t>
      </w:r>
      <w:r>
        <w:rPr>
          <w:rFonts w:hint="eastAsia" w:ascii="宋体" w:hAnsi="宋体" w:cs="宋体"/>
          <w:b/>
          <w:szCs w:val="21"/>
        </w:rPr>
        <w:t xml:space="preserve">投标人须知前附表</w:t>
      </w:r>
      <w:r>
        <w:rPr>
          <w:rFonts w:hint="eastAsia" w:ascii="宋体" w:hAnsi="宋体" w:cs="宋体"/>
          <w:szCs w:val="21"/>
        </w:rPr>
        <w:t xml:space="preserve">规定交纳履约保证金的，中标人在签订采购合同前，向采购人提交履约保证金。联合体成交的，履约保证金以联合体各方或联合体中牵头人的名义提交。</w:t>
      </w:r>
      <w:r/>
    </w:p>
    <w:p>
      <w:pPr>
        <w:spacing w:line="360" w:lineRule="auto"/>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35.3中标人没有按照</w:t>
      </w:r>
      <w:r>
        <w:rPr>
          <w:rFonts w:hint="eastAsia" w:ascii="宋体" w:hAnsi="宋体" w:cs="宋体"/>
          <w:b/>
          <w:szCs w:val="21"/>
        </w:rPr>
        <w:t xml:space="preserve">投标人须知前附表</w:t>
      </w:r>
      <w:r>
        <w:rPr>
          <w:rFonts w:hint="eastAsia" w:ascii="宋体" w:hAnsi="宋体" w:cs="宋体"/>
          <w:szCs w:val="21"/>
        </w:rPr>
        <w:t xml:space="preserve">的规定提交履约保证金的，视为放弃中标，其投标保证金不予退还。</w:t>
      </w:r>
      <w:bookmarkEnd w:id="347"/>
      <w:r/>
      <w:bookmarkEnd w:id="348"/>
      <w:r/>
      <w:bookmarkEnd w:id="349"/>
      <w:r/>
      <w:r/>
    </w:p>
    <w:p>
      <w:pPr>
        <w:pStyle w:val="734"/>
        <w:spacing w:before="0" w:after="0" w:line="360" w:lineRule="auto"/>
        <w:rPr>
          <w:rFonts w:hint="eastAsia" w:ascii="宋体" w:hAnsi="宋体" w:eastAsia="宋体" w:cs="宋体"/>
          <w:sz w:val="21"/>
          <w:szCs w:val="21"/>
        </w:rPr>
      </w:pPr>
      <w:r/>
      <w:bookmarkStart w:id="356" w:name="_Toc29314"/>
      <w:r/>
      <w:bookmarkStart w:id="357" w:name="_Toc227931651"/>
      <w:r/>
      <w:bookmarkStart w:id="358" w:name="_Toc226143221"/>
      <w:r>
        <w:rPr>
          <w:rFonts w:hint="eastAsia" w:ascii="宋体" w:hAnsi="宋体" w:eastAsia="宋体" w:cs="宋体"/>
          <w:sz w:val="21"/>
          <w:szCs w:val="21"/>
        </w:rPr>
        <w:t xml:space="preserve">七．</w:t>
      </w:r>
      <w:bookmarkStart w:id="359" w:name="_Toc103848569"/>
      <w:r>
        <w:rPr>
          <w:rFonts w:hint="eastAsia" w:ascii="宋体" w:hAnsi="宋体" w:eastAsia="宋体" w:cs="宋体"/>
          <w:sz w:val="21"/>
          <w:szCs w:val="21"/>
        </w:rPr>
        <w:t xml:space="preserve">询问与质疑</w:t>
      </w:r>
      <w:bookmarkEnd w:id="356"/>
      <w:r/>
      <w:bookmarkEnd w:id="357"/>
      <w:r/>
      <w:bookmarkEnd w:id="358"/>
      <w:r/>
      <w:bookmarkEnd w:id="359"/>
      <w:r/>
      <w:r/>
    </w:p>
    <w:p>
      <w:pPr>
        <w:pStyle w:val="735"/>
        <w:spacing w:before="0" w:after="0" w:line="360" w:lineRule="auto"/>
        <w:rPr>
          <w:rFonts w:hint="eastAsia" w:ascii="宋体" w:hAnsi="宋体" w:cs="宋体"/>
          <w:sz w:val="21"/>
          <w:szCs w:val="21"/>
        </w:rPr>
      </w:pPr>
      <w:r/>
      <w:bookmarkStart w:id="360" w:name="_Toc733"/>
      <w:r/>
      <w:bookmarkStart w:id="361" w:name="_Toc107246264"/>
      <w:r/>
      <w:bookmarkStart w:id="362" w:name="_Toc104560883"/>
      <w:r/>
      <w:bookmarkStart w:id="363" w:name="_Toc227931652"/>
      <w:r/>
      <w:bookmarkStart w:id="364" w:name="_Toc102117305"/>
      <w:r/>
      <w:bookmarkStart w:id="365" w:name="_Toc226143222"/>
      <w:r>
        <w:rPr>
          <w:rFonts w:hint="eastAsia" w:ascii="宋体" w:hAnsi="宋体" w:cs="宋体"/>
          <w:sz w:val="21"/>
          <w:szCs w:val="21"/>
        </w:rPr>
        <w:t xml:space="preserve">36.询问</w:t>
      </w:r>
      <w:bookmarkEnd w:id="360"/>
      <w:r/>
      <w:bookmarkEnd w:id="361"/>
      <w:r/>
      <w:bookmarkEnd w:id="362"/>
      <w:r/>
      <w:bookmarkEnd w:id="363"/>
      <w:r/>
      <w:bookmarkEnd w:id="364"/>
      <w:r/>
      <w:bookmarkEnd w:id="365"/>
      <w:r/>
      <w:r/>
    </w:p>
    <w:p>
      <w:pPr>
        <w:spacing w:line="360" w:lineRule="auto"/>
        <w:rPr>
          <w:rFonts w:hint="eastAsia" w:ascii="宋体" w:hAnsi="宋体" w:cs="宋体"/>
          <w:szCs w:val="21"/>
        </w:rPr>
      </w:pPr>
      <w:r>
        <w:rPr>
          <w:rFonts w:hint="eastAsia" w:ascii="宋体" w:hAnsi="宋体" w:cs="宋体"/>
          <w:szCs w:val="21"/>
        </w:rPr>
        <w:t xml:space="preserve">36.1供应商对政府采购活动事项有疑问的，可依法提出询问，并按</w:t>
      </w:r>
      <w:r>
        <w:rPr>
          <w:rFonts w:hint="eastAsia" w:ascii="宋体" w:hAnsi="宋体" w:cs="宋体"/>
          <w:b/>
          <w:szCs w:val="21"/>
        </w:rPr>
        <w:t xml:space="preserve">投标人须知前附表</w:t>
      </w:r>
      <w:r>
        <w:rPr>
          <w:rFonts w:hint="eastAsia" w:ascii="宋体" w:hAnsi="宋体" w:cs="宋体"/>
          <w:szCs w:val="21"/>
        </w:rPr>
        <w:t xml:space="preserve">载明的形式通知采购方。</w:t>
      </w:r>
      <w:r/>
    </w:p>
    <w:p>
      <w:pPr>
        <w:spacing w:line="360" w:lineRule="auto"/>
        <w:rPr>
          <w:rFonts w:hint="eastAsia" w:ascii="宋体" w:hAnsi="宋体" w:cs="宋体"/>
          <w:szCs w:val="21"/>
        </w:rPr>
      </w:pPr>
      <w:r>
        <w:rPr>
          <w:rFonts w:hint="eastAsia" w:ascii="宋体" w:hAnsi="宋体" w:cs="宋体"/>
          <w:szCs w:val="21"/>
        </w:rPr>
        <w:t xml:space="preserve">36.2采购方对供应商依法提出的询问，在3个工作日内作出答复，但答复的内容不得涉及商业秘密。</w:t>
      </w:r>
      <w:r/>
    </w:p>
    <w:p>
      <w:pPr>
        <w:pStyle w:val="735"/>
        <w:spacing w:before="0" w:after="0" w:line="360" w:lineRule="auto"/>
        <w:rPr>
          <w:rFonts w:hint="eastAsia" w:ascii="宋体" w:hAnsi="宋体" w:cs="宋体"/>
          <w:sz w:val="21"/>
          <w:szCs w:val="21"/>
        </w:rPr>
      </w:pPr>
      <w:r/>
      <w:bookmarkStart w:id="366" w:name="_Toc102117306"/>
      <w:r/>
      <w:bookmarkStart w:id="367" w:name="_Toc226143223"/>
      <w:r/>
      <w:bookmarkStart w:id="368" w:name="_Toc107246265"/>
      <w:r/>
      <w:bookmarkStart w:id="369" w:name="_Toc104560884"/>
      <w:r/>
      <w:bookmarkStart w:id="370" w:name="_Toc20641"/>
      <w:r/>
      <w:bookmarkStart w:id="371" w:name="_Toc227931653"/>
      <w:r>
        <w:rPr>
          <w:rFonts w:hint="eastAsia" w:ascii="宋体" w:hAnsi="宋体" w:cs="宋体"/>
          <w:sz w:val="21"/>
          <w:szCs w:val="21"/>
        </w:rPr>
        <w:t xml:space="preserve">37.质疑</w:t>
      </w:r>
      <w:bookmarkEnd w:id="366"/>
      <w:r/>
      <w:bookmarkEnd w:id="367"/>
      <w:r/>
      <w:bookmarkEnd w:id="368"/>
      <w:r/>
      <w:bookmarkEnd w:id="369"/>
      <w:r/>
      <w:bookmarkEnd w:id="370"/>
      <w:r/>
      <w:bookmarkEnd w:id="371"/>
      <w:r/>
      <w:r/>
    </w:p>
    <w:p>
      <w:pPr>
        <w:spacing w:line="360" w:lineRule="auto"/>
        <w:rPr>
          <w:rFonts w:hint="eastAsia" w:ascii="宋体" w:hAnsi="宋体" w:cs="宋体"/>
          <w:szCs w:val="21"/>
        </w:rPr>
      </w:pPr>
      <w:r>
        <w:rPr>
          <w:rFonts w:hint="eastAsia" w:ascii="宋体" w:hAnsi="宋体" w:cs="宋体"/>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rPr>
        <w:t xml:space="preserve">投标人须知前附表</w:t>
      </w:r>
      <w:r>
        <w:rPr>
          <w:rFonts w:hint="eastAsia" w:ascii="宋体" w:hAnsi="宋体" w:cs="宋体"/>
          <w:szCs w:val="21"/>
        </w:rPr>
        <w:t xml:space="preserve">的要求向采购方提出质疑。采购方将以书面形式答复质疑供应商，但答复的内容不涉及商业秘密。投标人在法定质疑期内针对同一采购程序环节的质疑必须一次性提出。</w:t>
      </w:r>
      <w:r/>
    </w:p>
    <w:p>
      <w:pPr>
        <w:spacing w:line="360" w:lineRule="auto"/>
        <w:rPr>
          <w:rFonts w:hint="eastAsia" w:ascii="宋体" w:hAnsi="宋体" w:cs="宋体"/>
          <w:szCs w:val="21"/>
        </w:rPr>
      </w:pPr>
      <w:r>
        <w:rPr>
          <w:rFonts w:hint="eastAsia" w:ascii="宋体" w:hAnsi="宋体" w:cs="宋体"/>
          <w:szCs w:val="21"/>
        </w:rPr>
        <w:t xml:space="preserve">37.2以联合体形式参加投标的，应当由组成联合体的所有供应商共同提出。</w:t>
      </w:r>
      <w:r/>
    </w:p>
    <w:p>
      <w:pPr>
        <w:spacing w:line="360" w:lineRule="auto"/>
        <w:rPr>
          <w:rFonts w:hint="eastAsia" w:ascii="宋体" w:hAnsi="宋体" w:cs="宋体"/>
          <w:szCs w:val="21"/>
        </w:rPr>
      </w:pPr>
      <w:r>
        <w:rPr>
          <w:rFonts w:hint="eastAsia" w:ascii="宋体" w:hAnsi="宋体" w:cs="宋体"/>
          <w:szCs w:val="21"/>
        </w:rPr>
        <w:t xml:space="preserve">37.3质疑函应使用财政部制定的范本文件。</w:t>
      </w:r>
      <w:r/>
    </w:p>
    <w:p>
      <w:pPr>
        <w:pStyle w:val="734"/>
        <w:spacing w:before="0" w:after="0" w:line="360" w:lineRule="auto"/>
        <w:rPr>
          <w:rFonts w:hint="eastAsia" w:ascii="宋体" w:hAnsi="宋体" w:eastAsia="宋体" w:cs="宋体"/>
          <w:sz w:val="21"/>
          <w:szCs w:val="21"/>
        </w:rPr>
      </w:pPr>
      <w:r/>
      <w:bookmarkStart w:id="372" w:name="_Toc226143224"/>
      <w:r/>
      <w:bookmarkStart w:id="373" w:name="_Toc227931654"/>
      <w:r/>
      <w:bookmarkStart w:id="374" w:name="_Toc6945"/>
      <w:r>
        <w:rPr>
          <w:rFonts w:hint="eastAsia" w:ascii="宋体" w:hAnsi="宋体" w:eastAsia="宋体" w:cs="宋体"/>
          <w:sz w:val="21"/>
          <w:szCs w:val="21"/>
        </w:rPr>
        <w:t xml:space="preserve">八．其他</w:t>
      </w:r>
      <w:bookmarkEnd w:id="372"/>
      <w:r/>
      <w:bookmarkEnd w:id="373"/>
      <w:r/>
      <w:bookmarkEnd w:id="374"/>
      <w:r/>
      <w:r/>
    </w:p>
    <w:p>
      <w:pPr>
        <w:pStyle w:val="735"/>
        <w:spacing w:before="0" w:after="0" w:line="360" w:lineRule="auto"/>
        <w:rPr>
          <w:rFonts w:hint="eastAsia" w:ascii="宋体" w:hAnsi="宋体" w:cs="宋体"/>
          <w:sz w:val="21"/>
          <w:szCs w:val="21"/>
        </w:rPr>
      </w:pPr>
      <w:r/>
      <w:bookmarkStart w:id="375" w:name="_Toc9193"/>
      <w:r/>
      <w:bookmarkStart w:id="376" w:name="_Toc103848572"/>
      <w:r/>
      <w:bookmarkStart w:id="377" w:name="_Toc107246267"/>
      <w:r/>
      <w:bookmarkStart w:id="378" w:name="_Toc226143225"/>
      <w:r/>
      <w:bookmarkStart w:id="379" w:name="_Toc227931655"/>
      <w:r/>
      <w:bookmarkStart w:id="380" w:name="_Toc104560886"/>
      <w:r>
        <w:rPr>
          <w:rFonts w:hint="eastAsia" w:ascii="宋体" w:hAnsi="宋体" w:cs="宋体"/>
          <w:sz w:val="21"/>
          <w:szCs w:val="21"/>
        </w:rPr>
        <w:t xml:space="preserve">38.招标代理服务费</w:t>
      </w:r>
      <w:bookmarkEnd w:id="375"/>
      <w:r/>
      <w:bookmarkEnd w:id="376"/>
      <w:r/>
      <w:bookmarkEnd w:id="377"/>
      <w:r/>
      <w:bookmarkEnd w:id="378"/>
      <w:r/>
      <w:bookmarkEnd w:id="379"/>
      <w:r/>
      <w:bookmarkEnd w:id="380"/>
      <w:r/>
      <w:r/>
    </w:p>
    <w:p>
      <w:pPr>
        <w:spacing w:line="360" w:lineRule="auto"/>
        <w:rPr>
          <w:rFonts w:hint="eastAsia" w:ascii="宋体" w:hAnsi="宋体" w:cs="宋体"/>
          <w:szCs w:val="21"/>
        </w:rPr>
      </w:pPr>
      <w:r>
        <w:rPr>
          <w:rFonts w:hint="eastAsia" w:ascii="宋体" w:hAnsi="宋体" w:cs="宋体"/>
          <w:szCs w:val="21"/>
        </w:rPr>
        <w:t xml:space="preserve">38.1中标人是否交纳投招标代理服务费及相关要求见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735"/>
        <w:spacing w:before="0" w:after="0" w:line="360" w:lineRule="auto"/>
        <w:rPr>
          <w:rFonts w:hint="eastAsia" w:ascii="宋体" w:hAnsi="宋体" w:cs="宋体"/>
          <w:sz w:val="21"/>
          <w:szCs w:val="21"/>
        </w:rPr>
      </w:pPr>
      <w:r/>
      <w:bookmarkStart w:id="381" w:name="_Toc103848573"/>
      <w:r/>
      <w:bookmarkStart w:id="382" w:name="_Toc1447"/>
      <w:r/>
      <w:bookmarkStart w:id="383" w:name="_Toc227931656"/>
      <w:r/>
      <w:bookmarkStart w:id="384" w:name="_Toc107246268"/>
      <w:r/>
      <w:bookmarkStart w:id="385" w:name="_Toc104560887"/>
      <w:r/>
      <w:bookmarkStart w:id="386" w:name="_Toc226143226"/>
      <w:r>
        <w:rPr>
          <w:rFonts w:hint="eastAsia" w:ascii="宋体" w:hAnsi="宋体" w:cs="宋体"/>
          <w:sz w:val="21"/>
          <w:szCs w:val="21"/>
        </w:rPr>
        <w:t xml:space="preserve">39.其他规定</w:t>
      </w:r>
      <w:bookmarkEnd w:id="381"/>
      <w:r/>
      <w:bookmarkEnd w:id="382"/>
      <w:r/>
      <w:bookmarkEnd w:id="383"/>
      <w:r/>
      <w:bookmarkEnd w:id="384"/>
      <w:r/>
      <w:bookmarkEnd w:id="385"/>
      <w:r/>
      <w:bookmarkEnd w:id="386"/>
      <w:r/>
      <w:r/>
    </w:p>
    <w:p>
      <w:pPr>
        <w:spacing w:line="360" w:lineRule="auto"/>
        <w:rPr>
          <w:rFonts w:hint="eastAsia" w:ascii="宋体" w:hAnsi="宋体" w:cs="宋体"/>
          <w:szCs w:val="21"/>
        </w:rPr>
      </w:pPr>
      <w:r>
        <w:rPr>
          <w:rFonts w:hint="eastAsia" w:ascii="宋体" w:hAnsi="宋体" w:cs="宋体"/>
          <w:szCs w:val="21"/>
        </w:rPr>
        <w:t xml:space="preserve">39.1投标文件的其他规定见</w:t>
      </w:r>
      <w:r>
        <w:rPr>
          <w:rFonts w:hint="eastAsia" w:ascii="宋体" w:hAnsi="宋体" w:cs="宋体"/>
          <w:b/>
          <w:szCs w:val="21"/>
        </w:rPr>
        <w:t xml:space="preserve">投标人须知前附</w:t>
      </w:r>
      <w:r>
        <w:rPr>
          <w:rFonts w:hint="eastAsia" w:ascii="宋体" w:hAnsi="宋体" w:cs="宋体"/>
          <w:szCs w:val="21"/>
        </w:rPr>
        <w:t xml:space="preserve">表。</w:t>
      </w:r>
      <w:r/>
    </w:p>
    <w:p>
      <w:pPr>
        <w:pStyle w:val="735"/>
        <w:spacing w:before="0" w:after="0" w:line="360" w:lineRule="auto"/>
        <w:rPr>
          <w:rFonts w:hint="eastAsia" w:ascii="宋体" w:hAnsi="宋体" w:cs="宋体"/>
          <w:sz w:val="21"/>
          <w:szCs w:val="21"/>
        </w:rPr>
      </w:pPr>
      <w:r/>
      <w:bookmarkStart w:id="387" w:name="_Toc227931657"/>
      <w:r/>
      <w:bookmarkStart w:id="388" w:name="_Toc103848574"/>
      <w:r/>
      <w:bookmarkStart w:id="389" w:name="_Toc107246269"/>
      <w:r/>
      <w:bookmarkStart w:id="390" w:name="_Toc226143227"/>
      <w:r/>
      <w:bookmarkStart w:id="391" w:name="_Toc3417"/>
      <w:r/>
      <w:bookmarkStart w:id="392" w:name="_Toc104560888"/>
      <w:r>
        <w:rPr>
          <w:rFonts w:hint="eastAsia" w:ascii="宋体" w:hAnsi="宋体" w:cs="宋体"/>
          <w:sz w:val="21"/>
          <w:szCs w:val="21"/>
        </w:rPr>
        <w:t xml:space="preserve">40.文件解释权</w:t>
      </w:r>
      <w:bookmarkEnd w:id="387"/>
      <w:r/>
      <w:bookmarkEnd w:id="388"/>
      <w:r/>
      <w:bookmarkEnd w:id="389"/>
      <w:r/>
      <w:bookmarkEnd w:id="390"/>
      <w:r/>
      <w:bookmarkEnd w:id="391"/>
      <w:r/>
      <w:bookmarkEnd w:id="392"/>
      <w:r/>
      <w:r/>
    </w:p>
    <w:p>
      <w:pPr>
        <w:spacing w:line="360" w:lineRule="auto"/>
        <w:rPr>
          <w:rFonts w:hint="eastAsia" w:ascii="宋体" w:hAnsi="宋体" w:cs="宋体"/>
          <w:szCs w:val="21"/>
        </w:rPr>
      </w:pPr>
      <w:r>
        <w:rPr>
          <w:rFonts w:hint="eastAsia" w:ascii="宋体" w:hAnsi="宋体" w:cs="宋体"/>
          <w:szCs w:val="21"/>
        </w:rPr>
        <w:t xml:space="preserve">40.1本招标文件的解释权归采购人（或采购代理机构）所有。</w:t>
      </w:r>
      <w:bookmarkEnd w:id="270"/>
      <w:r/>
      <w:r/>
    </w:p>
    <w:p>
      <w:pPr>
        <w:pStyle w:val="733"/>
        <w:ind w:left="0" w:right="0"/>
        <w:jc w:val="center"/>
        <w:spacing w:before="0" w:after="0" w:line="360" w:lineRule="auto"/>
        <w:rPr>
          <w:rFonts w:hint="eastAsia" w:ascii="宋体" w:hAnsi="宋体" w:cs="宋体"/>
          <w:szCs w:val="21"/>
        </w:rPr>
      </w:pPr>
      <w:r/>
      <w:bookmarkStart w:id="393" w:name="_Toc91836563"/>
      <w:r>
        <w:rPr>
          <w:rFonts w:hint="eastAsia" w:ascii="宋体" w:hAnsi="宋体" w:cs="宋体"/>
          <w:szCs w:val="21"/>
        </w:rPr>
        <w:br w:type="page" w:clear="all"/>
      </w:r>
      <w:bookmarkEnd w:id="393"/>
      <w:r/>
      <w:bookmarkStart w:id="394" w:name="_Toc227931658"/>
      <w:r>
        <w:rPr>
          <w:rFonts w:hint="eastAsia" w:ascii="宋体" w:hAnsi="宋体" w:cs="宋体"/>
          <w:szCs w:val="21"/>
        </w:rPr>
        <w:t xml:space="preserve">第三章  政府采购合同条款及格式</w:t>
      </w:r>
      <w:bookmarkEnd w:id="394"/>
      <w:r/>
      <w:r/>
    </w:p>
    <w:p>
      <w:pPr>
        <w:jc w:val="center"/>
        <w:spacing w:line="360" w:lineRule="auto"/>
        <w:rPr>
          <w:rFonts w:hint="eastAsia" w:ascii="宋体" w:hAnsi="宋体" w:cs="宋体"/>
          <w:b/>
          <w:szCs w:val="21"/>
        </w:rPr>
      </w:pPr>
      <w:r>
        <w:rPr>
          <w:rFonts w:hint="eastAsia" w:ascii="宋体" w:hAnsi="宋体" w:cs="宋体"/>
          <w:b/>
          <w:szCs w:val="21"/>
        </w:rPr>
        <w:t xml:space="preserve">（说明：本合同内容条款在正式签署前可具体补充细化，仅作参考）</w:t>
      </w:r>
      <w:r/>
    </w:p>
    <w:p>
      <w:pPr>
        <w:jc w:val="center"/>
        <w:rPr>
          <w:rFonts w:eastAsia="黑体"/>
          <w:color w:val="000000"/>
          <w:sz w:val="52"/>
          <w:szCs w:val="21"/>
        </w:rPr>
        <w:outlineLvl w:val="1"/>
      </w:pPr>
      <w:r/>
      <w:bookmarkStart w:id="395" w:name="_Toc91836564"/>
      <w:r>
        <w:rPr>
          <w:rFonts w:eastAsia="黑体"/>
          <w:color w:val="000000"/>
          <w:sz w:val="52"/>
          <w:szCs w:val="21"/>
        </w:rPr>
        <w:t xml:space="preserve">政府采购合同</w:t>
      </w:r>
      <w:r/>
    </w:p>
    <w:p>
      <w:pPr>
        <w:ind w:firstLine="315"/>
        <w:rPr>
          <w:rFonts w:eastAsia="黑体"/>
          <w:b/>
          <w:color w:val="000000"/>
          <w:sz w:val="36"/>
          <w:szCs w:val="21"/>
        </w:rPr>
      </w:pPr>
      <w:r>
        <w:rPr>
          <w:rFonts w:eastAsia="仿宋_GB2312"/>
          <w:b/>
          <w:color w:val="000000"/>
          <w:sz w:val="32"/>
          <w:szCs w:val="21"/>
        </w:rPr>
        <w:t xml:space="preserve">            </w:t>
      </w:r>
      <w:r>
        <w:rPr>
          <w:rFonts w:eastAsia="仿宋_GB2312"/>
          <w:color w:val="000000"/>
          <w:sz w:val="32"/>
          <w:szCs w:val="21"/>
        </w:rPr>
        <w:t xml:space="preserve">  </w:t>
      </w:r>
      <w:r/>
    </w:p>
    <w:p>
      <w:pPr>
        <w:ind w:firstLine="1807"/>
        <w:rPr>
          <w:rFonts w:eastAsia="黑体"/>
          <w:b/>
          <w:color w:val="000000"/>
          <w:sz w:val="36"/>
          <w:szCs w:val="21"/>
        </w:rPr>
      </w:pPr>
      <w:r>
        <w:rPr>
          <w:rFonts w:eastAsia="黑体"/>
          <w:b/>
          <w:color w:val="000000"/>
          <w:sz w:val="36"/>
          <w:szCs w:val="21"/>
        </w:rPr>
      </w:r>
      <w:r/>
    </w:p>
    <w:p>
      <w:pPr>
        <w:ind w:firstLine="1807"/>
        <w:rPr>
          <w:rFonts w:eastAsia="黑体"/>
          <w:b/>
          <w:color w:val="000000"/>
          <w:sz w:val="36"/>
          <w:szCs w:val="21"/>
        </w:rPr>
      </w:pPr>
      <w:r>
        <w:rPr>
          <w:rFonts w:eastAsia="黑体"/>
          <w:b/>
          <w:color w:val="000000"/>
          <w:sz w:val="36"/>
          <w:szCs w:val="21"/>
        </w:rPr>
      </w:r>
      <w:r/>
    </w:p>
    <w:p>
      <w:pPr>
        <w:ind w:firstLine="1918"/>
        <w:rPr>
          <w:rFonts w:eastAsia="黑体"/>
          <w:b/>
          <w:color w:val="000000"/>
          <w:sz w:val="36"/>
          <w:szCs w:val="21"/>
        </w:rPr>
        <w:outlineLvl w:val="1"/>
      </w:pPr>
      <w:r>
        <w:rPr>
          <w:rFonts w:eastAsia="黑体"/>
          <w:b/>
          <w:color w:val="000000"/>
          <w:sz w:val="36"/>
          <w:szCs w:val="21"/>
        </w:rPr>
        <w:t xml:space="preserve">合同编号 ：</w:t>
      </w:r>
      <w:r>
        <w:rPr>
          <w:rFonts w:eastAsia="黑体"/>
          <w:b/>
          <w:color w:val="000000"/>
          <w:sz w:val="36"/>
          <w:szCs w:val="21"/>
          <w:u w:val="single"/>
        </w:rPr>
        <w:t xml:space="preserve">                    </w:t>
      </w:r>
      <w:r/>
    </w:p>
    <w:p>
      <w:pPr>
        <w:ind w:firstLine="1918"/>
        <w:rPr>
          <w:rFonts w:eastAsia="黑体"/>
          <w:b/>
          <w:color w:val="000000"/>
          <w:sz w:val="36"/>
          <w:szCs w:val="21"/>
          <w:u w:val="single"/>
        </w:rPr>
        <w:outlineLvl w:val="1"/>
      </w:pPr>
      <w:r>
        <w:rPr>
          <w:rFonts w:eastAsia="黑体"/>
          <w:b/>
          <w:color w:val="000000"/>
          <w:sz w:val="36"/>
          <w:szCs w:val="21"/>
        </w:rPr>
        <w:t xml:space="preserve">项目名称 ：</w:t>
      </w:r>
      <w:r>
        <w:rPr>
          <w:rFonts w:eastAsia="黑体"/>
          <w:b/>
          <w:color w:val="000000"/>
          <w:sz w:val="36"/>
          <w:szCs w:val="21"/>
          <w:u w:val="single"/>
        </w:rPr>
        <w:t xml:space="preserve">                    </w:t>
      </w:r>
      <w:r/>
    </w:p>
    <w:p>
      <w:pPr>
        <w:ind w:firstLine="1918"/>
        <w:rPr>
          <w:rFonts w:eastAsia="黑体"/>
          <w:b/>
          <w:color w:val="000000"/>
          <w:sz w:val="36"/>
          <w:szCs w:val="21"/>
          <w:u w:val="single"/>
        </w:rPr>
        <w:outlineLvl w:val="1"/>
      </w:pPr>
      <w:r>
        <w:rPr>
          <w:rFonts w:eastAsia="黑体"/>
          <w:b/>
          <w:color w:val="000000"/>
          <w:sz w:val="36"/>
          <w:szCs w:val="21"/>
        </w:rPr>
        <w:t xml:space="preserve">使用单位 ：</w:t>
      </w:r>
      <w:r>
        <w:rPr>
          <w:rFonts w:eastAsia="黑体"/>
          <w:b/>
          <w:color w:val="000000"/>
          <w:sz w:val="36"/>
          <w:szCs w:val="21"/>
          <w:u w:val="single"/>
        </w:rPr>
        <w:t xml:space="preserve">                    </w:t>
      </w:r>
      <w:r/>
    </w:p>
    <w:p>
      <w:pPr>
        <w:ind w:firstLine="1916"/>
        <w:rPr>
          <w:rFonts w:eastAsia="黑体"/>
          <w:b/>
          <w:color w:val="000000"/>
          <w:sz w:val="36"/>
          <w:szCs w:val="21"/>
        </w:rPr>
        <w:outlineLvl w:val="1"/>
      </w:pPr>
      <w:r>
        <w:rPr>
          <w:rFonts w:eastAsia="黑体"/>
          <w:b/>
          <w:color w:val="000000"/>
          <w:sz w:val="36"/>
          <w:szCs w:val="21"/>
        </w:rPr>
        <w:t xml:space="preserve">供货单位 ：</w:t>
      </w:r>
      <w:r>
        <w:rPr>
          <w:rFonts w:eastAsia="黑体"/>
          <w:b/>
          <w:color w:val="000000"/>
          <w:sz w:val="36"/>
          <w:szCs w:val="21"/>
          <w:u w:val="single"/>
        </w:rPr>
        <w:t xml:space="preserve">                    </w:t>
      </w:r>
      <w:r/>
    </w:p>
    <w:p>
      <w:pPr>
        <w:ind w:firstLine="1916"/>
        <w:rPr>
          <w:rFonts w:eastAsia="黑体"/>
          <w:b/>
          <w:color w:val="000000"/>
          <w:sz w:val="36"/>
          <w:szCs w:val="21"/>
        </w:rPr>
        <w:outlineLvl w:val="1"/>
      </w:pPr>
      <w:r>
        <w:rPr>
          <w:rFonts w:eastAsia="黑体"/>
          <w:b/>
          <w:color w:val="000000"/>
          <w:sz w:val="36"/>
          <w:szCs w:val="21"/>
        </w:rPr>
        <w:t xml:space="preserve">签订日期 ：</w:t>
      </w:r>
      <w:r>
        <w:rPr>
          <w:rFonts w:eastAsia="黑体"/>
          <w:b/>
          <w:color w:val="000000"/>
          <w:sz w:val="36"/>
          <w:szCs w:val="21"/>
          <w:u w:val="single"/>
        </w:rPr>
        <w:t xml:space="preserve">                    </w:t>
      </w:r>
      <w:r/>
    </w:p>
    <w:p>
      <w:pPr>
        <w:rPr>
          <w:rFonts w:eastAsia="黑体"/>
          <w:color w:val="000000"/>
          <w:sz w:val="36"/>
          <w:szCs w:val="21"/>
        </w:rPr>
      </w:pPr>
      <w:r>
        <w:rPr>
          <w:rFonts w:eastAsia="黑体"/>
          <w:color w:val="000000"/>
          <w:sz w:val="36"/>
          <w:szCs w:val="21"/>
        </w:rPr>
        <w:t xml:space="preserve">       </w:t>
      </w:r>
      <w:r/>
    </w:p>
    <w:p>
      <w:pPr>
        <w:rPr>
          <w:rFonts w:eastAsia="黑体"/>
          <w:color w:val="000000"/>
          <w:sz w:val="36"/>
          <w:szCs w:val="21"/>
        </w:rPr>
      </w:pPr>
      <w:r>
        <w:rPr>
          <w:rFonts w:eastAsia="黑体"/>
          <w:color w:val="000000"/>
          <w:sz w:val="36"/>
          <w:szCs w:val="21"/>
        </w:rPr>
      </w:r>
      <w:r/>
    </w:p>
    <w:p>
      <w:pPr>
        <w:rPr>
          <w:rFonts w:eastAsia="黑体"/>
          <w:color w:val="000000"/>
          <w:sz w:val="36"/>
          <w:szCs w:val="21"/>
        </w:rPr>
      </w:pPr>
      <w:r>
        <w:rPr>
          <w:rFonts w:eastAsia="黑体"/>
          <w:color w:val="000000"/>
          <w:sz w:val="36"/>
          <w:szCs w:val="21"/>
        </w:rPr>
      </w:r>
      <w:r/>
    </w:p>
    <w:p>
      <w:pPr>
        <w:rPr>
          <w:rFonts w:eastAsia="黑体"/>
          <w:color w:val="000000"/>
          <w:sz w:val="36"/>
          <w:szCs w:val="21"/>
        </w:rPr>
      </w:pPr>
      <w:r>
        <w:rPr>
          <w:rFonts w:eastAsia="黑体"/>
          <w:color w:val="000000"/>
          <w:sz w:val="36"/>
          <w:szCs w:val="21"/>
        </w:rPr>
      </w:r>
      <w:r/>
    </w:p>
    <w:p>
      <w:pPr>
        <w:ind w:firstLine="762"/>
        <w:jc w:val="left"/>
        <w:spacing w:line="360" w:lineRule="auto"/>
        <w:rPr>
          <w:rFonts w:ascii="黑体" w:eastAsia="黑体"/>
          <w:sz w:val="36"/>
        </w:rPr>
      </w:pPr>
      <w:r>
        <w:rPr>
          <w:rFonts w:ascii="宋体" w:eastAsia="黑体"/>
          <w:b/>
          <w:color w:val="000000"/>
          <w:sz w:val="36"/>
        </w:rPr>
        <w:br w:type="page" w:clear="all"/>
      </w:r>
      <w:r/>
    </w:p>
    <w:p>
      <w:pPr>
        <w:jc w:val="left"/>
        <w:spacing w:line="360" w:lineRule="auto"/>
        <w:rPr>
          <w:rFonts w:hint="eastAsia" w:ascii="宋体" w:hAnsi="宋体" w:cs="宋体"/>
          <w:szCs w:val="21"/>
          <w:lang w:val="zh-CN"/>
        </w:rPr>
      </w:pPr>
      <w:r>
        <w:rPr>
          <w:rFonts w:hint="eastAsia" w:ascii="宋体" w:hAnsi="宋体" w:cs="宋体"/>
          <w:szCs w:val="21"/>
          <w:lang w:val="zh-CN"/>
        </w:rPr>
        <w:t xml:space="preserve">合同编号： </w:t>
      </w:r>
      <w:r/>
    </w:p>
    <w:p>
      <w:pPr>
        <w:jc w:val="left"/>
        <w:spacing w:line="360" w:lineRule="auto"/>
        <w:rPr>
          <w:rFonts w:hint="eastAsia" w:ascii="宋体" w:hAnsi="宋体" w:cs="宋体"/>
          <w:szCs w:val="21"/>
          <w:lang w:val="zh-CN"/>
        </w:rPr>
      </w:pPr>
      <w:r>
        <w:rPr>
          <w:rFonts w:hint="eastAsia" w:ascii="宋体" w:hAnsi="宋体" w:cs="宋体"/>
          <w:szCs w:val="21"/>
          <w:lang w:val="zh-CN"/>
        </w:rPr>
        <w:t xml:space="preserve">政府采购计划号：</w:t>
      </w:r>
      <w:r/>
    </w:p>
    <w:tbl>
      <w:tblPr>
        <w:tblStyle w:val="743"/>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W w:w="4643" w:type="dxa"/>
            <w:textDirection w:val="lrTb"/>
            <w:noWrap w:val="false"/>
          </w:tcPr>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采购人：（以下称甲方）</w:t>
            </w:r>
            <w:r/>
          </w:p>
        </w:tc>
        <w:tc>
          <w:tcPr>
            <w:tcW w:w="4643" w:type="dxa"/>
            <w:textDirection w:val="lrTb"/>
            <w:noWrap w:val="false"/>
          </w:tcPr>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供应商：（以下称乙方）</w:t>
            </w:r>
            <w:r/>
          </w:p>
        </w:tc>
      </w:tr>
      <w:tr>
        <w:trPr/>
        <w:tc>
          <w:tcPr>
            <w:tcW w:w="4643" w:type="dxa"/>
            <w:textDirection w:val="lrTb"/>
            <w:noWrap w:val="false"/>
          </w:tcPr>
          <w:p>
            <w:pPr>
              <w:ind w:firstLine="420"/>
              <w:jc w:val="left"/>
              <w:spacing w:line="360" w:lineRule="auto"/>
              <w:rPr>
                <w:rFonts w:hint="eastAsia" w:ascii="宋体" w:hAnsi="宋体" w:cs="宋体"/>
                <w:szCs w:val="21"/>
              </w:rPr>
            </w:pPr>
            <w:r>
              <w:rPr>
                <w:rFonts w:hint="eastAsia" w:ascii="宋体" w:hAnsi="宋体" w:cs="宋体"/>
                <w:szCs w:val="21"/>
                <w:lang w:val="zh-CN"/>
              </w:rPr>
              <w:t xml:space="preserve">住所地：</w:t>
            </w:r>
            <w:r/>
          </w:p>
        </w:tc>
        <w:tc>
          <w:tcPr>
            <w:tcW w:w="4643" w:type="dxa"/>
            <w:textDirection w:val="lrTb"/>
            <w:noWrap w:val="false"/>
          </w:tcPr>
          <w:p>
            <w:pPr>
              <w:ind w:firstLine="420"/>
              <w:jc w:val="left"/>
              <w:spacing w:line="360" w:lineRule="auto"/>
              <w:rPr>
                <w:rFonts w:hint="eastAsia" w:ascii="宋体" w:hAnsi="宋体" w:cs="宋体"/>
                <w:szCs w:val="21"/>
              </w:rPr>
            </w:pPr>
            <w:r>
              <w:rPr>
                <w:rFonts w:hint="eastAsia" w:ascii="宋体" w:hAnsi="宋体" w:cs="宋体"/>
                <w:szCs w:val="21"/>
                <w:lang w:val="zh-CN"/>
              </w:rPr>
              <w:t xml:space="preserve">住所地：</w:t>
            </w:r>
            <w:r/>
          </w:p>
        </w:tc>
      </w:tr>
    </w:tbl>
    <w:p>
      <w:pPr>
        <w:ind w:firstLine="420"/>
        <w:jc w:val="left"/>
        <w:spacing w:line="360" w:lineRule="auto"/>
        <w:rPr>
          <w:rFonts w:hint="eastAsia" w:ascii="宋体" w:hAnsi="宋体" w:cs="宋体"/>
          <w:szCs w:val="21"/>
        </w:rPr>
      </w:pPr>
      <w:r>
        <w:rPr>
          <w:rFonts w:hint="eastAsia" w:ascii="宋体" w:hAnsi="宋体" w:cs="宋体"/>
          <w:szCs w:val="21"/>
          <w:lang w:val="zh-CN"/>
        </w:rPr>
        <w:t xml:space="preserve">根据《中华人民共和国政府采购法》《中华人民共和国民法典》等法律法规规定，甲乙双方经协商签订本合同。</w:t>
      </w:r>
      <w:r/>
    </w:p>
    <w:p>
      <w:pPr>
        <w:ind w:firstLine="422"/>
        <w:spacing w:line="360" w:lineRule="auto"/>
        <w:rPr>
          <w:rFonts w:hint="eastAsia" w:ascii="宋体" w:hAnsi="宋体" w:cs="宋体"/>
          <w:b/>
          <w:bCs/>
          <w:szCs w:val="21"/>
          <w:lang w:val="zh-CN"/>
        </w:rPr>
        <w:outlineLvl w:val="1"/>
      </w:pPr>
      <w:r>
        <w:rPr>
          <w:rFonts w:hint="eastAsia" w:ascii="宋体" w:hAnsi="宋体" w:cs="宋体"/>
          <w:b/>
          <w:bCs/>
          <w:szCs w:val="21"/>
          <w:lang w:val="zh-CN"/>
        </w:rPr>
        <w:t xml:space="preserve">第一条 合同标的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乙方提供下列服务：</w:t>
      </w:r>
      <w:r>
        <w:rPr>
          <w:rFonts w:hint="eastAsia" w:ascii="宋体" w:hAnsi="宋体" w:cs="宋体"/>
          <w:szCs w:val="21"/>
          <w:u w:val="single"/>
          <w:lang w:val="zh-CN"/>
        </w:rPr>
        <w:t xml:space="preserve">                    </w:t>
      </w:r>
      <w:r>
        <w:rPr>
          <w:rFonts w:hint="eastAsia" w:ascii="宋体" w:hAnsi="宋体" w:cs="宋体"/>
          <w:szCs w:val="21"/>
          <w:lang w:val="zh-CN"/>
        </w:rPr>
        <w:t xml:space="preserve">，服务内容详见乙方投标（响应）文件。</w:t>
      </w:r>
      <w:r/>
    </w:p>
    <w:p>
      <w:pPr>
        <w:ind w:firstLine="422"/>
        <w:jc w:val="left"/>
        <w:spacing w:line="360" w:lineRule="auto"/>
        <w:rPr>
          <w:rFonts w:hint="eastAsia" w:ascii="宋体" w:hAnsi="宋体" w:cs="宋体"/>
          <w:b/>
          <w:bCs/>
          <w:szCs w:val="21"/>
          <w:lang w:val="zh-CN"/>
        </w:rPr>
        <w:outlineLvl w:val="1"/>
      </w:pPr>
      <w:r>
        <w:rPr>
          <w:rFonts w:hint="eastAsia" w:ascii="宋体" w:hAnsi="宋体" w:cs="宋体"/>
          <w:b/>
          <w:bCs/>
          <w:szCs w:val="21"/>
          <w:lang w:val="zh-CN"/>
        </w:rPr>
        <w:t xml:space="preserve">第二条 合同总价款</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本合同项下服务总价款为___________（大写）人民币，分项价款详见 《报价表》。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本合同总价款包含以下内容：</w:t>
      </w:r>
      <w:r/>
    </w:p>
    <w:p>
      <w:pPr>
        <w:ind w:firstLine="420"/>
        <w:spacing w:line="360" w:lineRule="auto"/>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完成本服务项目发生的所有含税费用；</w:t>
      </w:r>
      <w:r/>
    </w:p>
    <w:p>
      <w:pPr>
        <w:ind w:firstLine="420"/>
        <w:spacing w:line="360" w:lineRule="auto"/>
        <w:rPr>
          <w:rFonts w:hint="eastAsia" w:ascii="宋体" w:hAnsi="宋体" w:cs="宋体"/>
          <w:szCs w:val="21"/>
        </w:rPr>
      </w:pPr>
      <w:r>
        <w:rPr>
          <w:rFonts w:hint="eastAsia" w:ascii="宋体" w:hAnsi="宋体" w:cs="宋体"/>
          <w:szCs w:val="21"/>
        </w:rPr>
        <w:t xml:space="preserve">（2）支付给员工的工资和国家强制缴纳的各种社会保障资金；</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（3）乙方应当提供的伴随服务/售后服务费用；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rPr>
        <w:t xml:space="preserve">供应商认为需要的其他费用。</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本合同为总价合同，合同执行期间总价款不变。</w:t>
      </w:r>
      <w:r/>
    </w:p>
    <w:p>
      <w:pPr>
        <w:ind w:firstLine="422"/>
        <w:jc w:val="left"/>
        <w:spacing w:line="360" w:lineRule="auto"/>
        <w:rPr>
          <w:rFonts w:hint="eastAsia" w:ascii="宋体" w:hAnsi="宋体" w:cs="宋体"/>
          <w:b/>
          <w:bCs/>
          <w:szCs w:val="21"/>
          <w:lang w:val="zh-CN"/>
        </w:rPr>
        <w:outlineLvl w:val="1"/>
      </w:pPr>
      <w:r>
        <w:rPr>
          <w:rFonts w:hint="eastAsia" w:ascii="宋体" w:hAnsi="宋体" w:cs="宋体"/>
          <w:b/>
          <w:bCs/>
          <w:szCs w:val="21"/>
          <w:lang w:val="zh-CN"/>
        </w:rPr>
        <w:t xml:space="preserve">第三条 合同期限</w:t>
      </w:r>
      <w:r/>
    </w:p>
    <w:p>
      <w:pPr>
        <w:ind w:firstLine="420"/>
        <w:jc w:val="left"/>
        <w:spacing w:line="360" w:lineRule="auto"/>
        <w:widowControl/>
        <w:rPr>
          <w:rFonts w:hint="eastAsia" w:ascii="宋体" w:hAnsi="宋体" w:cs="宋体"/>
          <w:szCs w:val="21"/>
          <w:lang w:val="zh-CN"/>
        </w:rPr>
      </w:pPr>
      <w:r>
        <w:rPr>
          <w:rFonts w:hint="eastAsia" w:ascii="宋体" w:hAnsi="宋体" w:cs="宋体"/>
          <w:szCs w:val="21"/>
          <w:u w:val="single"/>
          <w:lang w:val="zh-CN"/>
        </w:rPr>
        <w:t xml:space="preserve">      </w:t>
      </w:r>
      <w:r>
        <w:rPr>
          <w:rFonts w:hint="eastAsia" w:ascii="宋体" w:hAnsi="宋体" w:cs="宋体"/>
          <w:szCs w:val="21"/>
          <w:lang w:val="zh-CN"/>
        </w:rPr>
        <w:t xml:space="preserve">年</w:t>
      </w:r>
      <w:r>
        <w:rPr>
          <w:rFonts w:hint="eastAsia" w:ascii="宋体" w:hAnsi="宋体" w:cs="宋体"/>
          <w:szCs w:val="21"/>
          <w:u w:val="single"/>
          <w:lang w:val="zh-CN"/>
        </w:rPr>
        <w:t xml:space="preserve">    </w:t>
      </w:r>
      <w:r>
        <w:rPr>
          <w:rFonts w:hint="eastAsia" w:ascii="宋体" w:hAnsi="宋体" w:cs="宋体"/>
          <w:szCs w:val="21"/>
          <w:lang w:val="zh-CN"/>
        </w:rPr>
        <w:t xml:space="preserve">月</w:t>
      </w:r>
      <w:r>
        <w:rPr>
          <w:rFonts w:hint="eastAsia" w:ascii="宋体" w:hAnsi="宋体" w:cs="宋体"/>
          <w:szCs w:val="21"/>
          <w:u w:val="single"/>
          <w:lang w:val="zh-CN"/>
        </w:rPr>
        <w:t xml:space="preserve">    </w:t>
      </w:r>
      <w:r>
        <w:rPr>
          <w:rFonts w:hint="eastAsia" w:ascii="宋体" w:hAnsi="宋体" w:cs="宋体"/>
          <w:szCs w:val="21"/>
          <w:lang w:val="zh-CN"/>
        </w:rPr>
        <w:t xml:space="preserve">日至</w:t>
      </w:r>
      <w:r>
        <w:rPr>
          <w:rFonts w:hint="eastAsia" w:ascii="宋体" w:hAnsi="宋体" w:cs="宋体"/>
          <w:szCs w:val="21"/>
          <w:u w:val="single"/>
          <w:lang w:val="zh-CN"/>
        </w:rPr>
        <w:t xml:space="preserve">      </w:t>
      </w:r>
      <w:r>
        <w:rPr>
          <w:rFonts w:hint="eastAsia" w:ascii="宋体" w:hAnsi="宋体" w:cs="宋体"/>
          <w:szCs w:val="21"/>
          <w:lang w:val="zh-CN"/>
        </w:rPr>
        <w:t xml:space="preserve">年</w:t>
      </w:r>
      <w:r>
        <w:rPr>
          <w:rFonts w:hint="eastAsia" w:ascii="宋体" w:hAnsi="宋体" w:cs="宋体"/>
          <w:szCs w:val="21"/>
          <w:u w:val="single"/>
          <w:lang w:val="zh-CN"/>
        </w:rPr>
        <w:t xml:space="preserve">    </w:t>
      </w:r>
      <w:r>
        <w:rPr>
          <w:rFonts w:hint="eastAsia" w:ascii="宋体" w:hAnsi="宋体" w:cs="宋体"/>
          <w:szCs w:val="21"/>
          <w:lang w:val="zh-CN"/>
        </w:rPr>
        <w:t xml:space="preserve">月</w:t>
      </w:r>
      <w:r>
        <w:rPr>
          <w:rFonts w:hint="eastAsia" w:ascii="宋体" w:hAnsi="宋体" w:cs="宋体"/>
          <w:szCs w:val="21"/>
          <w:u w:val="single"/>
          <w:lang w:val="zh-CN"/>
        </w:rPr>
        <w:t xml:space="preserve">    </w:t>
      </w:r>
      <w:r>
        <w:rPr>
          <w:rFonts w:hint="eastAsia" w:ascii="宋体" w:hAnsi="宋体" w:cs="宋体"/>
          <w:szCs w:val="21"/>
          <w:lang w:val="zh-CN"/>
        </w:rPr>
        <w:t xml:space="preserve">日。</w:t>
      </w:r>
      <w:r/>
    </w:p>
    <w:p>
      <w:pPr>
        <w:ind w:firstLine="422"/>
        <w:spacing w:line="360" w:lineRule="auto"/>
        <w:rPr>
          <w:rFonts w:hint="eastAsia" w:ascii="宋体" w:hAnsi="宋体" w:cs="宋体"/>
          <w:b/>
          <w:bCs/>
          <w:szCs w:val="21"/>
          <w:lang w:val="zh-CN"/>
        </w:rPr>
        <w:outlineLvl w:val="1"/>
      </w:pPr>
      <w:r>
        <w:rPr>
          <w:rFonts w:hint="eastAsia" w:ascii="宋体" w:hAnsi="宋体" w:cs="宋体"/>
          <w:b/>
          <w:bCs/>
          <w:szCs w:val="21"/>
          <w:lang w:val="zh-CN"/>
        </w:rPr>
        <w:t xml:space="preserve">第四条 组成本合同的有关文件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下列关于政府采购</w:t>
      </w:r>
      <w:r>
        <w:rPr>
          <w:rFonts w:hint="eastAsia" w:ascii="宋体" w:hAnsi="宋体" w:cs="宋体"/>
          <w:szCs w:val="21"/>
          <w:u w:val="single"/>
          <w:lang w:val="zh-CN"/>
        </w:rPr>
        <w:t xml:space="preserve">          </w:t>
      </w:r>
      <w:r>
        <w:rPr>
          <w:rFonts w:hint="eastAsia" w:ascii="宋体" w:hAnsi="宋体" w:cs="宋体"/>
          <w:szCs w:val="21"/>
          <w:lang w:val="zh-CN"/>
        </w:rPr>
        <w:t xml:space="preserve">号的招标（采购）文件、投标（响应）文件，以及与本次采购活动相关的文件及有关附件是本合同不可分割的组成部分，与本合同具有同等法律效力，这些文件包括但不限于：</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（1）投标（响应）文件和报价表；              （2）服务一览表；</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（3）交付一览表；                            （4）技术规格响应表；</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（5）投标（响应）承诺；                      （6）服务承诺；</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（7）中标（成交）通知书；                    （8）甲乙双方商定的其它文件。</w:t>
      </w:r>
      <w:r/>
    </w:p>
    <w:p>
      <w:pPr>
        <w:ind w:firstLine="422"/>
        <w:jc w:val="left"/>
        <w:spacing w:line="360" w:lineRule="auto"/>
        <w:rPr>
          <w:rFonts w:hint="eastAsia" w:ascii="宋体" w:hAnsi="宋体" w:cs="宋体"/>
          <w:b/>
          <w:bCs/>
          <w:szCs w:val="21"/>
          <w:lang w:val="zh-CN"/>
        </w:rPr>
        <w:outlineLvl w:val="1"/>
      </w:pPr>
      <w:r>
        <w:rPr>
          <w:rFonts w:hint="eastAsia" w:ascii="宋体" w:hAnsi="宋体" w:cs="宋体"/>
          <w:b/>
          <w:bCs/>
          <w:szCs w:val="21"/>
          <w:lang w:val="zh-CN"/>
        </w:rPr>
        <w:t xml:space="preserve">第五条 权利保证</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乙方应保证甲方在使用该服务或其任何一部分时不受第三方提出侵犯其专利权、版权、商标权或其他权利的起诉。一旦出现侵权，乙方应承担全部责任。</w:t>
      </w:r>
      <w:r/>
    </w:p>
    <w:p>
      <w:pPr>
        <w:ind w:firstLine="422"/>
        <w:jc w:val="left"/>
        <w:spacing w:line="360" w:lineRule="auto"/>
        <w:rPr>
          <w:rFonts w:hint="eastAsia" w:ascii="宋体" w:hAnsi="宋体" w:cs="宋体"/>
          <w:b/>
          <w:bCs/>
          <w:szCs w:val="21"/>
          <w:lang w:val="zh-CN"/>
        </w:rPr>
        <w:outlineLvl w:val="1"/>
      </w:pPr>
      <w:r>
        <w:rPr>
          <w:rFonts w:hint="eastAsia" w:ascii="宋体" w:hAnsi="宋体" w:cs="宋体"/>
          <w:b/>
          <w:bCs/>
          <w:szCs w:val="21"/>
          <w:lang w:val="zh-CN"/>
        </w:rPr>
        <w:t xml:space="preserve">第六条 质量保证</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乙方所提供的服务的技术规格应与招标（采购）文件规定的技术规格及所附的“技术规格响应表”相一致；若技术性能无特殊说明，则按国家有关部门最新颁布的标准及规范为准。</w:t>
      </w:r>
      <w:r/>
    </w:p>
    <w:p>
      <w:pPr>
        <w:ind w:firstLine="422"/>
        <w:jc w:val="left"/>
        <w:spacing w:line="360" w:lineRule="auto"/>
        <w:rPr>
          <w:rFonts w:hint="eastAsia" w:ascii="宋体" w:hAnsi="宋体" w:cs="宋体"/>
          <w:b/>
          <w:bCs/>
          <w:szCs w:val="21"/>
          <w:lang w:val="zh-CN"/>
        </w:rPr>
        <w:outlineLvl w:val="1"/>
      </w:pPr>
      <w:r>
        <w:rPr>
          <w:rFonts w:hint="eastAsia" w:ascii="宋体" w:hAnsi="宋体" w:cs="宋体"/>
          <w:b/>
          <w:bCs/>
          <w:szCs w:val="21"/>
          <w:lang w:val="zh-CN"/>
        </w:rPr>
        <w:t xml:space="preserve">第七条 交付和验收</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1.乙方应当在合同签订后</w:t>
      </w:r>
      <w:r>
        <w:rPr>
          <w:rFonts w:hint="eastAsia" w:ascii="宋体" w:hAnsi="宋体" w:cs="宋体"/>
          <w:szCs w:val="21"/>
          <w:u w:val="single"/>
          <w:lang w:val="zh-CN"/>
        </w:rPr>
        <w:t xml:space="preserve">    </w:t>
      </w:r>
      <w:r>
        <w:rPr>
          <w:rFonts w:hint="eastAsia" w:ascii="宋体" w:hAnsi="宋体" w:cs="宋体"/>
          <w:szCs w:val="21"/>
          <w:lang w:val="zh-CN"/>
        </w:rPr>
        <w:t xml:space="preserve">天内完成服务事项。</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2.验收标准：按行业通行标准和乙方投标（响应）文件的承诺（详见合同附件载明的标准，并不低于国家相关标准）。</w:t>
      </w:r>
      <w:r/>
    </w:p>
    <w:p>
      <w:pPr>
        <w:ind w:firstLine="422"/>
        <w:jc w:val="left"/>
        <w:spacing w:line="360" w:lineRule="auto"/>
        <w:rPr>
          <w:rFonts w:hint="eastAsia" w:ascii="宋体" w:hAnsi="宋体" w:cs="宋体"/>
          <w:b/>
          <w:bCs/>
          <w:szCs w:val="21"/>
          <w:lang w:val="zh-CN"/>
        </w:rPr>
        <w:outlineLvl w:val="1"/>
      </w:pPr>
      <w:r>
        <w:rPr>
          <w:rFonts w:hint="eastAsia" w:ascii="宋体" w:hAnsi="宋体" w:cs="宋体"/>
          <w:b/>
          <w:bCs/>
          <w:szCs w:val="21"/>
          <w:lang w:val="zh-CN"/>
        </w:rPr>
        <w:t xml:space="preserve">第八条 履约保证金</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1.中标（成交）供应商应按以下第（）方式向采购人缴纳履约保证金：</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（1）无需缴纳履约保证金；</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（2）投标保证金转为履约保证金；</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（3）以支票、汇票、本票或者金融机构、担保机构出具的保函等非现金形式缴纳履约保证金，金额为</w:t>
      </w:r>
      <w:r>
        <w:rPr>
          <w:rFonts w:hint="eastAsia" w:ascii="宋体" w:hAnsi="宋体" w:cs="宋体"/>
          <w:szCs w:val="21"/>
          <w:u w:val="single"/>
          <w:lang w:val="zh-CN"/>
        </w:rPr>
        <w:t xml:space="preserve">     </w:t>
      </w:r>
      <w:r>
        <w:rPr>
          <w:rFonts w:hint="eastAsia" w:ascii="宋体" w:hAnsi="宋体" w:cs="宋体"/>
          <w:szCs w:val="21"/>
          <w:lang w:val="zh-CN"/>
        </w:rPr>
        <w:t xml:space="preserve">万元。</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2.履约保证金的有效期至</w:t>
      </w:r>
      <w:r>
        <w:rPr>
          <w:rFonts w:hint="eastAsia" w:ascii="宋体" w:hAnsi="宋体" w:cs="宋体"/>
          <w:szCs w:val="21"/>
          <w:u w:val="single"/>
          <w:lang w:val="zh-CN"/>
        </w:rPr>
        <w:t xml:space="preserve">                 </w:t>
      </w:r>
      <w:r>
        <w:rPr>
          <w:rFonts w:hint="eastAsia" w:ascii="宋体" w:hAnsi="宋体" w:cs="宋体"/>
          <w:szCs w:val="21"/>
          <w:lang w:val="zh-CN"/>
        </w:rPr>
        <w:t xml:space="preserve">时止。</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3.如乙方未能履行合同规定的义务，甲方有权从履约保证金中取得补偿。</w:t>
      </w:r>
      <w:r/>
    </w:p>
    <w:p>
      <w:pPr>
        <w:ind w:firstLine="420"/>
        <w:jc w:val="left"/>
        <w:spacing w:line="360" w:lineRule="auto"/>
        <w:rPr>
          <w:rFonts w:hint="eastAsia" w:ascii="宋体" w:hAnsi="宋体" w:cs="宋体"/>
          <w:i/>
          <w:iCs/>
          <w:szCs w:val="21"/>
          <w:lang w:val="zh-CN"/>
        </w:rPr>
      </w:pPr>
      <w:r>
        <w:rPr>
          <w:rFonts w:hint="eastAsia" w:ascii="宋体" w:hAnsi="宋体" w:cs="宋体"/>
          <w:szCs w:val="21"/>
          <w:lang w:val="zh-CN"/>
        </w:rPr>
        <w:t xml:space="preserve">4.履约保证金扣除甲方应得的补偿后的余额，在有效期满后</w:t>
      </w:r>
      <w:r>
        <w:rPr>
          <w:rFonts w:hint="eastAsia" w:ascii="宋体" w:hAnsi="宋体" w:cs="宋体"/>
          <w:szCs w:val="21"/>
          <w:u w:val="single"/>
          <w:lang w:val="zh-CN"/>
        </w:rPr>
        <w:t xml:space="preserve">   </w:t>
      </w:r>
      <w:r>
        <w:rPr>
          <w:rFonts w:hint="eastAsia" w:ascii="宋体" w:hAnsi="宋体" w:cs="宋体"/>
          <w:szCs w:val="21"/>
          <w:lang w:val="zh-CN"/>
        </w:rPr>
        <w:t xml:space="preserve">个工作日内无息退还给乙方。</w:t>
      </w:r>
      <w:r/>
    </w:p>
    <w:p>
      <w:pPr>
        <w:ind w:firstLine="422"/>
        <w:jc w:val="left"/>
        <w:spacing w:line="360" w:lineRule="auto"/>
        <w:rPr>
          <w:rFonts w:hint="eastAsia" w:ascii="宋体" w:hAnsi="宋体" w:cs="宋体"/>
          <w:b/>
          <w:bCs/>
          <w:i/>
          <w:iCs/>
          <w:szCs w:val="21"/>
          <w:lang w:val="zh-CN"/>
        </w:rPr>
        <w:outlineLvl w:val="1"/>
      </w:pPr>
      <w:r>
        <w:rPr>
          <w:rFonts w:hint="eastAsia" w:ascii="宋体" w:hAnsi="宋体" w:cs="宋体"/>
          <w:b/>
          <w:bCs/>
          <w:szCs w:val="21"/>
          <w:lang w:val="zh-CN"/>
        </w:rPr>
        <w:t xml:space="preserve">第九条 合同款支付</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1.本合同项下所有款项均以人民币支付。</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2.本合同项下的采购资金由乙方开具发票，甲方按照本条第3款的约定支付。</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3.付款条件：</w:t>
      </w:r>
      <w:r>
        <w:rPr>
          <w:rFonts w:hint="eastAsia" w:ascii="宋体" w:hAnsi="宋体" w:cs="宋体"/>
          <w:szCs w:val="21"/>
          <w:u w:val="single"/>
          <w:lang w:val="zh-CN"/>
        </w:rPr>
        <w:t xml:space="preserve">                                                     </w:t>
      </w:r>
      <w:r>
        <w:rPr>
          <w:rFonts w:hint="eastAsia" w:ascii="宋体" w:hAnsi="宋体" w:cs="宋体"/>
          <w:szCs w:val="21"/>
          <w:lang w:val="zh-CN"/>
        </w:rPr>
        <w:t xml:space="preserve">。</w:t>
      </w:r>
      <w:r/>
    </w:p>
    <w:p>
      <w:pPr>
        <w:ind w:firstLine="422"/>
        <w:jc w:val="left"/>
        <w:spacing w:line="360" w:lineRule="auto"/>
        <w:rPr>
          <w:rFonts w:hint="eastAsia" w:ascii="宋体" w:hAnsi="宋体" w:cs="宋体"/>
          <w:b/>
          <w:bCs/>
          <w:szCs w:val="21"/>
          <w:lang w:val="zh-CN"/>
        </w:rPr>
        <w:outlineLvl w:val="1"/>
      </w:pPr>
      <w:r>
        <w:rPr>
          <w:rFonts w:hint="eastAsia" w:ascii="宋体" w:hAnsi="宋体" w:cs="宋体"/>
          <w:b/>
          <w:bCs/>
          <w:szCs w:val="21"/>
          <w:lang w:val="zh-CN"/>
        </w:rPr>
        <w:t xml:space="preserve">第十条 违约责任</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1.甲方无正当理由拒收服务、拒付服务款的，甲方向乙方偿付合同总价的</w:t>
      </w:r>
      <w:r>
        <w:rPr>
          <w:rFonts w:hint="eastAsia" w:ascii="宋体" w:hAnsi="宋体" w:cs="宋体"/>
          <w:szCs w:val="21"/>
          <w:u w:val="single"/>
          <w:lang w:val="zh-CN"/>
        </w:rPr>
        <w:t xml:space="preserve">   </w:t>
      </w:r>
      <w:r>
        <w:rPr>
          <w:rFonts w:hint="eastAsia" w:ascii="宋体" w:hAnsi="宋体" w:cs="宋体"/>
          <w:szCs w:val="21"/>
          <w:lang w:val="zh-CN"/>
        </w:rPr>
        <w:t xml:space="preserve">%违约金。</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2.甲方未按合同规定的期限向乙方支付服务款的，每逾期1天甲方向乙方偿付欠款总额的</w:t>
      </w:r>
      <w:r>
        <w:rPr>
          <w:rFonts w:hint="eastAsia" w:ascii="宋体" w:hAnsi="宋体" w:cs="宋体"/>
          <w:szCs w:val="21"/>
          <w:u w:val="single"/>
          <w:lang w:val="zh-CN"/>
        </w:rPr>
        <w:t xml:space="preserve">    </w:t>
      </w:r>
      <w:r>
        <w:rPr>
          <w:rFonts w:hint="eastAsia" w:ascii="宋体" w:hAnsi="宋体" w:cs="宋体"/>
          <w:szCs w:val="21"/>
          <w:lang w:val="zh-CN"/>
        </w:rPr>
        <w:t xml:space="preserve"> ‰滞纳金，但累计滞纳金总额不超过欠款总额的</w:t>
      </w:r>
      <w:r>
        <w:rPr>
          <w:rFonts w:hint="eastAsia" w:ascii="宋体" w:hAnsi="宋体" w:cs="宋体"/>
          <w:szCs w:val="21"/>
          <w:u w:val="single"/>
          <w:lang w:val="zh-CN"/>
        </w:rPr>
        <w:t xml:space="preserve">     </w:t>
      </w:r>
      <w:r>
        <w:rPr>
          <w:rFonts w:hint="eastAsia" w:ascii="宋体" w:hAnsi="宋体" w:cs="宋体"/>
          <w:szCs w:val="21"/>
          <w:lang w:val="zh-CN"/>
        </w:rPr>
        <w:t xml:space="preserve">% 。</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3.如乙方不能交付服务的，甲方有权扣留全部履约保证金；同时乙方应向甲方支付合同总价</w:t>
      </w:r>
      <w:r>
        <w:rPr>
          <w:rFonts w:hint="eastAsia" w:ascii="宋体" w:hAnsi="宋体" w:cs="宋体"/>
          <w:szCs w:val="21"/>
          <w:u w:val="single"/>
          <w:lang w:val="zh-CN"/>
        </w:rPr>
        <w:t xml:space="preserve">     </w:t>
      </w:r>
      <w:r>
        <w:rPr>
          <w:rFonts w:hint="eastAsia" w:ascii="宋体" w:hAnsi="宋体" w:cs="宋体"/>
          <w:szCs w:val="21"/>
          <w:lang w:val="zh-CN"/>
        </w:rPr>
        <w:t xml:space="preserve">%的违约金。</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4.乙方逾期交付的，每逾期1天，乙方向甲方偿付合同总额的</w:t>
      </w:r>
      <w:r>
        <w:rPr>
          <w:rFonts w:hint="eastAsia" w:ascii="宋体" w:hAnsi="宋体" w:cs="宋体"/>
          <w:szCs w:val="21"/>
          <w:u w:val="single"/>
          <w:lang w:val="zh-CN"/>
        </w:rPr>
        <w:t xml:space="preserve">     </w:t>
      </w:r>
      <w:r>
        <w:rPr>
          <w:rFonts w:hint="eastAsia" w:ascii="宋体" w:hAnsi="宋体" w:cs="宋体"/>
          <w:szCs w:val="21"/>
          <w:lang w:val="zh-CN"/>
        </w:rPr>
        <w:t xml:space="preserve">‰的滞纳金。如乙方逾期交付达</w:t>
      </w:r>
      <w:r>
        <w:rPr>
          <w:rFonts w:hint="eastAsia" w:ascii="宋体" w:hAnsi="宋体" w:cs="宋体"/>
          <w:szCs w:val="21"/>
          <w:u w:val="single"/>
          <w:lang w:val="zh-CN"/>
        </w:rPr>
        <w:t xml:space="preserve">     </w:t>
      </w:r>
      <w:r>
        <w:rPr>
          <w:rFonts w:hint="eastAsia" w:ascii="宋体" w:hAnsi="宋体" w:cs="宋体"/>
          <w:szCs w:val="21"/>
          <w:lang w:val="zh-CN"/>
        </w:rPr>
        <w:t xml:space="preserve">天，甲方有权解除合同，解除合同的通知自到达乙方时生效。</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5.乙方所交付的服务不符合合同规定的，甲方有权拒收。甲方拒收的，乙方应向甲方支付合同总款</w:t>
      </w:r>
      <w:r>
        <w:rPr>
          <w:rFonts w:hint="eastAsia" w:ascii="宋体" w:hAnsi="宋体" w:cs="宋体"/>
          <w:szCs w:val="21"/>
          <w:u w:val="single"/>
          <w:lang w:val="zh-CN"/>
        </w:rPr>
        <w:t xml:space="preserve">    </w:t>
      </w:r>
      <w:r>
        <w:rPr>
          <w:rFonts w:hint="eastAsia" w:ascii="宋体" w:hAnsi="宋体" w:cs="宋体"/>
          <w:szCs w:val="21"/>
          <w:lang w:val="zh-CN"/>
        </w:rPr>
        <w:t xml:space="preserve">%的违约金。</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6.在乙方承诺的或国家规定的质量保证期内（取两者中最长的期限），如经乙方</w:t>
      </w:r>
      <w:r>
        <w:rPr>
          <w:rFonts w:hint="eastAsia" w:ascii="宋体" w:hAnsi="宋体" w:cs="宋体"/>
          <w:szCs w:val="21"/>
          <w:u w:val="single"/>
          <w:lang w:val="zh-CN"/>
        </w:rPr>
        <w:t xml:space="preserve">    </w:t>
      </w:r>
      <w:r>
        <w:rPr>
          <w:rFonts w:hint="eastAsia" w:ascii="宋体" w:hAnsi="宋体" w:cs="宋体"/>
          <w:szCs w:val="21"/>
          <w:lang w:val="zh-CN"/>
        </w:rPr>
        <w:t xml:space="preserve">次整改仍不能达到合同约定的质量标准，乙方应退回全部合同价款，并按本条第3款处理，同时，乙方还须赔偿甲方因此遭受的损失。</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7.乙方未按本合同的规定和服务承诺提供伴随服务/售后服务的，应按合同总价款的</w:t>
      </w:r>
      <w:r>
        <w:rPr>
          <w:rFonts w:hint="eastAsia" w:ascii="宋体" w:hAnsi="宋体" w:cs="宋体"/>
          <w:szCs w:val="21"/>
          <w:u w:val="single"/>
          <w:lang w:val="zh-CN"/>
        </w:rPr>
        <w:t xml:space="preserve">   </w:t>
      </w:r>
      <w:r>
        <w:rPr>
          <w:rFonts w:hint="eastAsia" w:ascii="宋体" w:hAnsi="宋体" w:cs="宋体"/>
          <w:szCs w:val="21"/>
          <w:lang w:val="zh-CN"/>
        </w:rPr>
        <w:t xml:space="preserve">%向甲方承担违约责任。</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9.乙方响应属虚假承诺，或经权威部门检测提供的服务不能满足投标（响应）文件要求，或是由于乙方的过错造成合同无法继续履行的，乙方履约保证金不予退还外，还应向甲方支付不少于合同总价</w:t>
      </w:r>
      <w:r>
        <w:rPr>
          <w:rFonts w:hint="eastAsia" w:ascii="宋体" w:hAnsi="宋体" w:cs="宋体"/>
          <w:szCs w:val="21"/>
          <w:u w:val="single"/>
          <w:lang w:val="zh-CN"/>
        </w:rPr>
        <w:t xml:space="preserve">     </w:t>
      </w:r>
      <w:r>
        <w:rPr>
          <w:rFonts w:hint="eastAsia" w:ascii="宋体" w:hAnsi="宋体" w:cs="宋体"/>
          <w:szCs w:val="21"/>
          <w:lang w:val="zh-CN"/>
        </w:rPr>
        <w:t xml:space="preserve">%赔偿金。</w:t>
      </w:r>
      <w:r/>
    </w:p>
    <w:p>
      <w:pPr>
        <w:ind w:firstLine="422"/>
        <w:jc w:val="left"/>
        <w:spacing w:line="360" w:lineRule="auto"/>
        <w:widowControl/>
        <w:rPr>
          <w:rFonts w:hint="eastAsia" w:ascii="宋体" w:hAnsi="宋体" w:cs="宋体"/>
          <w:b/>
          <w:bCs/>
          <w:szCs w:val="21"/>
          <w:lang w:val="zh-CN"/>
        </w:rPr>
        <w:outlineLvl w:val="1"/>
      </w:pPr>
      <w:r>
        <w:rPr>
          <w:rFonts w:hint="eastAsia" w:ascii="宋体" w:hAnsi="宋体" w:cs="宋体"/>
          <w:b/>
          <w:bCs/>
          <w:szCs w:val="21"/>
          <w:lang w:val="zh-CN"/>
        </w:rPr>
        <w:t xml:space="preserve">第十一条 合同的变更和终止</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1.除《政府采购法》第50条规定的情形外，本合同一经签订，甲乙双方不得擅自变更、中止或终止。</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除发生法律规定的不能预见、不能避免并不能克服的客观情况外，甲乙双方不得放弃或拒绝履行合同。乙方放弃或拒绝履行合同，履约保证金不予退还，并按规定接受相关部门的处罚。</w:t>
      </w:r>
      <w:r/>
    </w:p>
    <w:p>
      <w:pPr>
        <w:ind w:firstLine="422"/>
        <w:jc w:val="left"/>
        <w:spacing w:line="360" w:lineRule="auto"/>
        <w:widowControl/>
        <w:rPr>
          <w:rFonts w:hint="eastAsia" w:ascii="宋体" w:hAnsi="宋体" w:cs="宋体"/>
          <w:b/>
          <w:bCs/>
          <w:szCs w:val="21"/>
          <w:lang w:val="zh-CN"/>
        </w:rPr>
        <w:outlineLvl w:val="1"/>
      </w:pPr>
      <w:r>
        <w:rPr>
          <w:rFonts w:hint="eastAsia" w:ascii="宋体" w:hAnsi="宋体" w:cs="宋体"/>
          <w:b/>
          <w:bCs/>
          <w:szCs w:val="21"/>
          <w:lang w:val="zh-CN"/>
        </w:rPr>
        <w:t xml:space="preserve">第十二条 合同的转让</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乙方不得擅自部分或全部转让其应履行的合同义务。</w:t>
      </w:r>
      <w:r/>
    </w:p>
    <w:p>
      <w:pPr>
        <w:ind w:firstLine="422"/>
        <w:jc w:val="left"/>
        <w:spacing w:line="360" w:lineRule="auto"/>
        <w:widowControl/>
        <w:rPr>
          <w:rFonts w:hint="eastAsia" w:ascii="宋体" w:hAnsi="宋体" w:cs="宋体"/>
          <w:b/>
          <w:bCs/>
          <w:szCs w:val="21"/>
          <w:lang w:val="zh-CN"/>
        </w:rPr>
        <w:outlineLvl w:val="1"/>
      </w:pPr>
      <w:r>
        <w:rPr>
          <w:rFonts w:hint="eastAsia" w:ascii="宋体" w:hAnsi="宋体" w:cs="宋体"/>
          <w:b/>
          <w:bCs/>
          <w:szCs w:val="21"/>
          <w:lang w:val="zh-CN"/>
        </w:rPr>
        <w:t xml:space="preserve">第十三条 争议的解决</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1.因服务的质量问题发生争议的，应当邀请国家认可的质量检测机构对服务质量进行鉴定。符合标准的，鉴定费由甲方承担；不符合标准的，鉴定费由乙方承担。</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2.因履行本合同引起的或与本合同有关的争议，甲、乙双方应首先通过友好协商解决，如果协商不能解决争议，则采取以下第（ ）种方式解决争议：</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（1）向甲方所在地有管辖权的人民法院提起诉讼；</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（2）向所在地仲裁委员会按其仲裁规则申请仲裁。</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如没有约定，默认采取第</w:t>
      </w:r>
      <w:r>
        <w:rPr>
          <w:rFonts w:hint="eastAsia" w:ascii="宋体" w:hAnsi="宋体" w:cs="宋体"/>
          <w:szCs w:val="21"/>
        </w:rPr>
        <w:t xml:space="preserve">2</w:t>
      </w:r>
      <w:r>
        <w:rPr>
          <w:rFonts w:hint="eastAsia" w:ascii="宋体" w:hAnsi="宋体" w:cs="宋体"/>
          <w:szCs w:val="21"/>
          <w:lang w:val="zh-CN"/>
        </w:rPr>
        <w:t xml:space="preserve">种方式解决争议。</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3.仲裁期间本合同应继续履行。</w:t>
      </w:r>
      <w:r/>
    </w:p>
    <w:p>
      <w:pPr>
        <w:ind w:firstLine="422"/>
        <w:jc w:val="left"/>
        <w:spacing w:line="360" w:lineRule="auto"/>
        <w:widowControl/>
        <w:rPr>
          <w:rFonts w:hint="eastAsia" w:ascii="宋体" w:hAnsi="宋体" w:cs="宋体"/>
          <w:b/>
          <w:bCs/>
          <w:szCs w:val="21"/>
          <w:lang w:val="zh-CN"/>
        </w:rPr>
        <w:outlineLvl w:val="1"/>
      </w:pPr>
      <w:r>
        <w:rPr>
          <w:rFonts w:hint="eastAsia" w:ascii="宋体" w:hAnsi="宋体" w:cs="宋体"/>
          <w:b/>
          <w:bCs/>
          <w:szCs w:val="21"/>
          <w:lang w:val="zh-CN"/>
        </w:rPr>
        <w:t xml:space="preserve">第十四条 诚实信用 </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乙方应诚实信用，严格按照招标（采购）文件要求和投标（响应）承诺履行合同，不向甲方进行商业贿赂或者提供不正当利益。</w:t>
      </w:r>
      <w:r/>
    </w:p>
    <w:p>
      <w:pPr>
        <w:ind w:firstLine="422"/>
        <w:jc w:val="left"/>
        <w:spacing w:line="360" w:lineRule="auto"/>
        <w:widowControl/>
        <w:rPr>
          <w:rFonts w:hint="eastAsia" w:ascii="宋体" w:hAnsi="宋体" w:cs="宋体"/>
          <w:b/>
          <w:bCs/>
          <w:szCs w:val="21"/>
          <w:lang w:val="zh-CN"/>
        </w:rPr>
        <w:outlineLvl w:val="1"/>
      </w:pPr>
      <w:r>
        <w:rPr>
          <w:rFonts w:hint="eastAsia" w:ascii="宋体" w:hAnsi="宋体" w:cs="宋体"/>
          <w:b/>
          <w:bCs/>
          <w:szCs w:val="21"/>
          <w:lang w:val="zh-CN"/>
        </w:rPr>
        <w:t xml:space="preserve">第十五条 合同生效及其他</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1.本合同自签订之日起生效，两个工作日内在所在地财政部门指定的媒体上公告。</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2.本合同一式三份，甲乙双方各执一份，一份报送政府采购监督管理部门备案。</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3.本合同按照中华人民共和国的现行法律进行解释。</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4.其他：</w:t>
      </w:r>
      <w:r>
        <w:rPr>
          <w:rFonts w:hint="eastAsia" w:ascii="宋体" w:hAnsi="宋体" w:cs="宋体"/>
          <w:szCs w:val="21"/>
          <w:u w:val="single"/>
          <w:lang w:val="zh-CN"/>
        </w:rPr>
        <w:t xml:space="preserve">                                    </w:t>
      </w:r>
      <w:r>
        <w:rPr>
          <w:rFonts w:hint="eastAsia" w:ascii="宋体" w:hAnsi="宋体" w:cs="宋体"/>
          <w:szCs w:val="21"/>
          <w:lang w:val="zh-CN"/>
        </w:rPr>
        <w:t xml:space="preserve">。</w:t>
      </w:r>
      <w:r/>
    </w:p>
    <w:tbl>
      <w:tblPr>
        <w:tblStyle w:val="743"/>
        <w:tblW w:w="0" w:type="auto"/>
        <w:tblInd w:w="-21" w:type="dxa"/>
        <w:tblLayout w:type="fixed"/>
        <w:tblCellMar>
          <w:left w:w="0" w:type="dxa"/>
          <w:top w:w="0" w:type="dxa"/>
          <w:right w:w="0" w:type="dxa"/>
          <w:bottom w:w="0" w:type="dxa"/>
        </w:tblCellMar>
        <w:tblLook w:val="04A0" w:firstRow="1" w:lastRow="0" w:firstColumn="1" w:lastColumn="0" w:noHBand="0" w:noVBand="1"/>
      </w:tblPr>
      <w:tblGrid>
        <w:gridCol w:w="4556"/>
        <w:gridCol w:w="4643"/>
      </w:tblGrid>
      <w:tr>
        <w:trPr/>
        <w:tc>
          <w:tcPr>
            <w:tcBorders>
              <w:top w:val="none" w:color="000000" w:sz="4" w:space="0"/>
              <w:left w:val="none" w:color="000000" w:sz="4" w:space="0"/>
              <w:bottom w:val="none" w:color="000000" w:sz="4" w:space="0"/>
              <w:right w:val="none" w:color="000000" w:sz="4" w:space="0"/>
            </w:tcBorders>
            <w:tcW w:w="4556" w:type="dxa"/>
            <w:textDirection w:val="lrTb"/>
            <w:noWrap w:val="false"/>
          </w:tcPr>
          <w:p>
            <w:pPr>
              <w:jc w:val="left"/>
              <w:spacing w:line="360" w:lineRule="auto"/>
              <w:widowControl/>
              <w:rPr>
                <w:color w:val="000000"/>
                <w:szCs w:val="21"/>
                <w:lang w:val="zh-CN"/>
              </w:rPr>
            </w:pPr>
            <w:r>
              <w:rPr>
                <w:color w:val="000000"/>
                <w:szCs w:val="21"/>
                <w:lang w:val="zh-CN"/>
              </w:rPr>
              <w:t xml:space="preserve">甲方（</w:t>
            </w:r>
            <w:r>
              <w:rPr>
                <w:color w:val="000000"/>
                <w:szCs w:val="21"/>
              </w:rPr>
              <w:t xml:space="preserve">采购人</w:t>
            </w:r>
            <w:r>
              <w:rPr>
                <w:color w:val="000000"/>
                <w:szCs w:val="21"/>
                <w:lang w:val="zh-CN"/>
              </w:rPr>
              <w:t xml:space="preserve">）：（盖章）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color w:val="000000"/>
                <w:szCs w:val="21"/>
                <w:lang w:val="zh-CN"/>
              </w:rPr>
            </w:pPr>
            <w:r>
              <w:rPr>
                <w:color w:val="000000"/>
                <w:szCs w:val="21"/>
                <w:lang w:val="zh-CN"/>
              </w:rPr>
              <w:t xml:space="preserve">乙方（</w:t>
            </w:r>
            <w:r>
              <w:rPr>
                <w:color w:val="000000"/>
                <w:szCs w:val="21"/>
              </w:rPr>
              <w:t xml:space="preserve">报价人</w:t>
            </w:r>
            <w:r>
              <w:rPr>
                <w:color w:val="000000"/>
                <w:szCs w:val="21"/>
                <w:lang w:val="zh-CN"/>
              </w:rPr>
              <w:t xml:space="preserve">）：（盖章）</w:t>
            </w:r>
            <w:r/>
          </w:p>
        </w:tc>
      </w:tr>
      <w:tr>
        <w:trPr/>
        <w:tc>
          <w:tcPr>
            <w:tcBorders>
              <w:top w:val="none" w:color="000000" w:sz="4" w:space="0"/>
              <w:left w:val="none" w:color="000000" w:sz="4" w:space="0"/>
              <w:bottom w:val="none" w:color="000000" w:sz="4" w:space="0"/>
              <w:right w:val="none" w:color="000000" w:sz="4" w:space="0"/>
            </w:tcBorders>
            <w:tcW w:w="4556" w:type="dxa"/>
            <w:textDirection w:val="lrTb"/>
            <w:noWrap w:val="false"/>
          </w:tcPr>
          <w:p>
            <w:pPr>
              <w:jc w:val="left"/>
              <w:spacing w:line="360" w:lineRule="auto"/>
              <w:widowControl/>
              <w:rPr>
                <w:color w:val="000000"/>
                <w:szCs w:val="21"/>
              </w:rPr>
            </w:pPr>
            <w:r>
              <w:rPr>
                <w:color w:val="000000"/>
                <w:szCs w:val="21"/>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color w:val="000000"/>
                <w:szCs w:val="21"/>
              </w:rPr>
            </w:pPr>
            <w:r>
              <w:rPr>
                <w:color w:val="000000"/>
                <w:szCs w:val="21"/>
                <w:lang w:val="zh-CN"/>
              </w:rPr>
              <w:t xml:space="preserve">代表人</w:t>
            </w:r>
            <w:r>
              <w:rPr>
                <w:color w:val="000000"/>
                <w:szCs w:val="21"/>
              </w:rPr>
              <w:t xml:space="preserve">：</w:t>
            </w:r>
            <w:r/>
          </w:p>
        </w:tc>
      </w:tr>
      <w:tr>
        <w:trPr/>
        <w:tc>
          <w:tcPr>
            <w:tcBorders>
              <w:top w:val="none" w:color="000000" w:sz="4" w:space="0"/>
              <w:left w:val="none" w:color="000000" w:sz="4" w:space="0"/>
              <w:bottom w:val="none" w:color="000000" w:sz="4" w:space="0"/>
              <w:right w:val="none" w:color="000000" w:sz="4" w:space="0"/>
            </w:tcBorders>
            <w:tcW w:w="4556" w:type="dxa"/>
            <w:textDirection w:val="lrTb"/>
            <w:noWrap w:val="false"/>
          </w:tcPr>
          <w:p>
            <w:pPr>
              <w:jc w:val="left"/>
              <w:spacing w:line="360" w:lineRule="auto"/>
              <w:widowControl/>
              <w:rPr>
                <w:color w:val="000000"/>
                <w:szCs w:val="21"/>
              </w:rPr>
            </w:pPr>
            <w:r>
              <w:rPr>
                <w:color w:val="000000"/>
                <w:szCs w:val="21"/>
                <w:lang w:val="zh-CN"/>
              </w:rPr>
              <w:t xml:space="preserve">电</w:t>
            </w:r>
            <w:r>
              <w:rPr>
                <w:color w:val="000000"/>
                <w:szCs w:val="21"/>
              </w:rPr>
              <w:t xml:space="preserve">    </w:t>
            </w:r>
            <w:r>
              <w:rPr>
                <w:color w:val="000000"/>
                <w:szCs w:val="21"/>
                <w:lang w:val="zh-CN"/>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color w:val="000000"/>
                <w:szCs w:val="21"/>
              </w:rPr>
            </w:pPr>
            <w:r>
              <w:rPr>
                <w:color w:val="000000"/>
                <w:szCs w:val="21"/>
                <w:lang w:val="zh-CN"/>
              </w:rPr>
              <w:t xml:space="preserve">电</w:t>
            </w:r>
            <w:r>
              <w:rPr>
                <w:color w:val="000000"/>
                <w:szCs w:val="21"/>
              </w:rPr>
              <w:t xml:space="preserve">    </w:t>
            </w:r>
            <w:r>
              <w:rPr>
                <w:color w:val="000000"/>
                <w:szCs w:val="21"/>
                <w:lang w:val="zh-CN"/>
              </w:rPr>
              <w:t xml:space="preserve">话：</w:t>
            </w:r>
            <w:r/>
          </w:p>
        </w:tc>
      </w:tr>
      <w:tr>
        <w:trPr/>
        <w:tc>
          <w:tcPr>
            <w:tcBorders>
              <w:top w:val="none" w:color="000000" w:sz="4" w:space="0"/>
              <w:left w:val="none" w:color="000000" w:sz="4" w:space="0"/>
              <w:bottom w:val="none" w:color="000000" w:sz="4" w:space="0"/>
              <w:right w:val="none" w:color="000000" w:sz="4" w:space="0"/>
            </w:tcBorders>
            <w:tcW w:w="4556" w:type="dxa"/>
            <w:textDirection w:val="lrTb"/>
            <w:noWrap w:val="false"/>
          </w:tcPr>
          <w:p>
            <w:pPr>
              <w:jc w:val="left"/>
              <w:spacing w:line="360" w:lineRule="auto"/>
              <w:widowControl/>
              <w:rPr>
                <w:color w:val="000000"/>
                <w:szCs w:val="21"/>
              </w:rPr>
            </w:pPr>
            <w:r>
              <w:rPr>
                <w:color w:val="000000"/>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color w:val="000000"/>
                <w:szCs w:val="21"/>
              </w:rPr>
            </w:pPr>
            <w:r>
              <w:rPr>
                <w:color w:val="000000"/>
                <w:szCs w:val="21"/>
                <w:lang w:val="zh-CN"/>
              </w:rPr>
              <w:t xml:space="preserve">开户银行：</w:t>
            </w:r>
            <w:r/>
          </w:p>
        </w:tc>
      </w:tr>
      <w:tr>
        <w:trPr>
          <w:trHeight w:val="460"/>
        </w:trPr>
        <w:tc>
          <w:tcPr>
            <w:tcBorders>
              <w:top w:val="none" w:color="000000" w:sz="4" w:space="0"/>
              <w:left w:val="none" w:color="000000" w:sz="4" w:space="0"/>
              <w:bottom w:val="none" w:color="000000" w:sz="4" w:space="0"/>
              <w:right w:val="none" w:color="000000" w:sz="4" w:space="0"/>
            </w:tcBorders>
            <w:tcW w:w="4556" w:type="dxa"/>
            <w:textDirection w:val="lrTb"/>
            <w:noWrap w:val="false"/>
          </w:tcPr>
          <w:p>
            <w:pPr>
              <w:jc w:val="left"/>
              <w:spacing w:line="360" w:lineRule="auto"/>
              <w:widowControl/>
              <w:rPr>
                <w:color w:val="000000"/>
                <w:szCs w:val="21"/>
              </w:rPr>
            </w:pPr>
            <w:r>
              <w:rPr>
                <w:color w:val="000000"/>
                <w:szCs w:val="21"/>
                <w:lang w:val="zh-CN"/>
              </w:rPr>
              <w:t xml:space="preserve">帐</w:t>
            </w:r>
            <w:r>
              <w:rPr>
                <w:color w:val="000000"/>
                <w:szCs w:val="21"/>
              </w:rPr>
              <w:t xml:space="preserve">    </w:t>
            </w:r>
            <w:r>
              <w:rPr>
                <w:color w:val="000000"/>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color w:val="000000"/>
                <w:szCs w:val="21"/>
                <w:lang w:val="zh-CN"/>
              </w:rPr>
            </w:pPr>
            <w:r>
              <w:rPr>
                <w:color w:val="000000"/>
                <w:szCs w:val="21"/>
                <w:lang w:val="zh-CN"/>
              </w:rPr>
              <w:t xml:space="preserve">帐</w:t>
            </w:r>
            <w:r>
              <w:rPr>
                <w:color w:val="000000"/>
                <w:szCs w:val="21"/>
              </w:rPr>
              <w:t xml:space="preserve">    </w:t>
            </w:r>
            <w:r>
              <w:rPr>
                <w:color w:val="000000"/>
                <w:szCs w:val="21"/>
                <w:lang w:val="zh-CN"/>
              </w:rPr>
              <w:t xml:space="preserve">号：</w:t>
            </w:r>
            <w:r/>
          </w:p>
        </w:tc>
      </w:tr>
    </w:tbl>
    <w:p>
      <w:pPr>
        <w:spacing w:line="360" w:lineRule="auto"/>
        <w:rPr>
          <w:rFonts w:hint="eastAsia" w:ascii="宋体" w:hAnsi="宋体" w:cs="宋体"/>
          <w:szCs w:val="21"/>
        </w:rPr>
      </w:pPr>
      <w:r>
        <w:rPr>
          <w:rFonts w:hint="eastAsia" w:ascii="宋体" w:hAnsi="宋体" w:cs="宋体"/>
          <w:szCs w:val="21"/>
        </w:rPr>
        <w:br w:type="page" w:clear="all"/>
      </w:r>
      <w:bookmarkEnd w:id="395"/>
      <w:r/>
      <w:r/>
    </w:p>
    <w:p>
      <w:pPr>
        <w:pStyle w:val="733"/>
        <w:ind w:left="0" w:right="0"/>
        <w:jc w:val="center"/>
        <w:spacing w:before="0" w:after="0" w:line="360" w:lineRule="auto"/>
        <w:rPr>
          <w:rFonts w:hint="eastAsia" w:ascii="宋体" w:hAnsi="宋体" w:cs="宋体"/>
          <w:szCs w:val="21"/>
          <w:lang w:val="zh-CN"/>
        </w:rPr>
      </w:pPr>
      <w:r/>
      <w:bookmarkStart w:id="396" w:name="_Toc227931673"/>
      <w:r>
        <w:rPr>
          <w:rFonts w:hint="eastAsia" w:ascii="宋体" w:hAnsi="宋体" w:cs="宋体"/>
          <w:szCs w:val="21"/>
        </w:rPr>
        <w:t xml:space="preserve">第四章  采购需求</w:t>
      </w:r>
      <w:bookmarkEnd w:id="396"/>
      <w:r/>
      <w:r/>
    </w:p>
    <w:p>
      <w:pPr>
        <w:jc w:val="left"/>
        <w:spacing w:line="360" w:lineRule="auto"/>
        <w:rPr>
          <w:b/>
          <w:bCs/>
          <w:szCs w:val="21"/>
        </w:rPr>
        <w:outlineLvl w:val="1"/>
      </w:pPr>
      <w:r/>
      <w:bookmarkStart w:id="397" w:name="_Toc9417301"/>
      <w:r>
        <w:rPr>
          <w:b/>
          <w:bCs/>
          <w:szCs w:val="21"/>
        </w:rPr>
        <w:t xml:space="preserve">一、项目概括</w:t>
      </w:r>
      <w:r/>
    </w:p>
    <w:p>
      <w:pPr>
        <w:ind w:firstLine="420"/>
        <w:jc w:val="left"/>
        <w:spacing w:line="360" w:lineRule="auto"/>
        <w:rPr>
          <w:szCs w:val="21"/>
        </w:rPr>
      </w:pPr>
      <w:r>
        <w:rPr>
          <w:szCs w:val="21"/>
        </w:rPr>
        <w:t xml:space="preserve">依据国家广播电视总局第62号令的管理规定和江苏省广播电视局对全省监测监管系统的部署要求，江苏省广播电视监测台在江苏省各市县安装监测设备。为保证设备有效、可靠及稳定运行，江苏省广播电视监测台需租用数据传输通道、监测设备安装机柜和购买监测设备代维服务。</w:t>
      </w:r>
      <w:r/>
    </w:p>
    <w:p>
      <w:pPr>
        <w:jc w:val="left"/>
        <w:spacing w:line="360" w:lineRule="auto"/>
        <w:rPr>
          <w:szCs w:val="21"/>
        </w:rPr>
      </w:pPr>
      <w:r>
        <w:rPr>
          <w:szCs w:val="21"/>
        </w:rPr>
      </w:r>
      <w:r/>
    </w:p>
    <w:p>
      <w:pPr>
        <w:jc w:val="left"/>
        <w:spacing w:line="360" w:lineRule="auto"/>
        <w:rPr>
          <w:b/>
          <w:bCs/>
          <w:szCs w:val="21"/>
        </w:rPr>
        <w:outlineLvl w:val="1"/>
      </w:pPr>
      <w:r>
        <w:rPr>
          <w:b/>
          <w:bCs/>
          <w:szCs w:val="21"/>
        </w:rPr>
        <w:t xml:space="preserve">二、采购内容</w:t>
      </w:r>
      <w:r/>
    </w:p>
    <w:p>
      <w:pPr>
        <w:ind w:firstLine="420"/>
        <w:jc w:val="left"/>
        <w:spacing w:line="360" w:lineRule="auto"/>
        <w:rPr>
          <w:color w:val="000000"/>
          <w:szCs w:val="21"/>
        </w:rPr>
        <w:outlineLvl w:val="2"/>
      </w:pPr>
      <w:r>
        <w:rPr>
          <w:szCs w:val="21"/>
        </w:rPr>
        <w:t xml:space="preserve">1、</w:t>
      </w:r>
      <w:r>
        <w:rPr>
          <w:rFonts w:hint="eastAsia"/>
          <w:color w:val="000000"/>
          <w:szCs w:val="21"/>
        </w:rPr>
        <w:t xml:space="preserve">监测系统数据传输链路，包含100</w:t>
      </w:r>
      <w:r>
        <w:rPr>
          <w:color w:val="000000"/>
          <w:szCs w:val="21"/>
        </w:rPr>
        <w:t xml:space="preserve">M数字链路66条，200M数字链路2条，</w:t>
      </w:r>
      <w:r>
        <w:rPr>
          <w:rFonts w:hint="eastAsia"/>
          <w:color w:val="000000"/>
          <w:szCs w:val="21"/>
        </w:rPr>
        <w:t xml:space="preserve"> 1000</w:t>
      </w:r>
      <w:r>
        <w:rPr>
          <w:color w:val="000000"/>
          <w:szCs w:val="21"/>
        </w:rPr>
        <w:t xml:space="preserve">M数字链路1</w:t>
      </w:r>
      <w:r>
        <w:rPr>
          <w:rFonts w:hint="eastAsia"/>
          <w:color w:val="000000"/>
          <w:szCs w:val="21"/>
        </w:rPr>
        <w:t xml:space="preserve">6</w:t>
      </w:r>
      <w:r>
        <w:rPr>
          <w:color w:val="000000"/>
          <w:szCs w:val="21"/>
        </w:rPr>
        <w:t xml:space="preserve">条，4000M数字链路1条。</w:t>
      </w:r>
      <w:r>
        <w:rPr>
          <w:rFonts w:hint="eastAsia"/>
          <w:color w:val="000000"/>
          <w:szCs w:val="21"/>
        </w:rPr>
        <w:t xml:space="preserve">内容明细如下表所示：</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4"/>
        <w:gridCol w:w="1201"/>
        <w:gridCol w:w="5673"/>
        <w:gridCol w:w="728"/>
      </w:tblGrid>
      <w:tr>
        <w:trPr/>
        <w:tc>
          <w:tcPr>
            <w:tcW w:w="694" w:type="dxa"/>
            <w:vAlign w:val="center"/>
            <w:textDirection w:val="lrTb"/>
            <w:noWrap w:val="false"/>
          </w:tcPr>
          <w:p>
            <w:pPr>
              <w:jc w:val="center"/>
              <w:spacing w:line="360" w:lineRule="auto"/>
              <w:rPr>
                <w:color w:val="000000"/>
                <w:sz w:val="20"/>
                <w:szCs w:val="21"/>
              </w:rPr>
            </w:pPr>
            <w:r>
              <w:rPr>
                <w:color w:val="000000"/>
                <w:sz w:val="20"/>
                <w:szCs w:val="21"/>
              </w:rPr>
              <w:t xml:space="preserve">序号</w:t>
            </w:r>
            <w:r/>
          </w:p>
        </w:tc>
        <w:tc>
          <w:tcPr>
            <w:tcW w:w="1201" w:type="dxa"/>
            <w:vAlign w:val="center"/>
            <w:textDirection w:val="lrTb"/>
            <w:noWrap w:val="false"/>
          </w:tcPr>
          <w:p>
            <w:pPr>
              <w:jc w:val="center"/>
              <w:spacing w:line="360" w:lineRule="auto"/>
              <w:rPr>
                <w:color w:val="000000"/>
                <w:sz w:val="20"/>
                <w:szCs w:val="21"/>
              </w:rPr>
            </w:pPr>
            <w:r>
              <w:rPr>
                <w:color w:val="000000"/>
                <w:sz w:val="20"/>
                <w:szCs w:val="21"/>
              </w:rPr>
              <w:t xml:space="preserve">带宽</w:t>
            </w:r>
            <w:r/>
          </w:p>
        </w:tc>
        <w:tc>
          <w:tcPr>
            <w:tcW w:w="5673" w:type="dxa"/>
            <w:vAlign w:val="center"/>
            <w:textDirection w:val="lrTb"/>
            <w:noWrap w:val="false"/>
          </w:tcPr>
          <w:p>
            <w:pPr>
              <w:jc w:val="center"/>
              <w:spacing w:line="360" w:lineRule="auto"/>
              <w:rPr>
                <w:color w:val="000000"/>
                <w:sz w:val="20"/>
                <w:szCs w:val="21"/>
              </w:rPr>
            </w:pPr>
            <w:r>
              <w:rPr>
                <w:color w:val="000000"/>
                <w:sz w:val="20"/>
                <w:szCs w:val="21"/>
              </w:rPr>
              <w:t xml:space="preserve">路由方向</w:t>
            </w:r>
            <w:r/>
          </w:p>
        </w:tc>
        <w:tc>
          <w:tcPr>
            <w:tcW w:w="728" w:type="dxa"/>
            <w:vAlign w:val="center"/>
            <w:textDirection w:val="lrTb"/>
            <w:noWrap w:val="false"/>
          </w:tcPr>
          <w:p>
            <w:pPr>
              <w:jc w:val="center"/>
              <w:spacing w:line="360" w:lineRule="auto"/>
              <w:rPr>
                <w:color w:val="000000"/>
                <w:sz w:val="20"/>
                <w:szCs w:val="21"/>
              </w:rPr>
            </w:pPr>
            <w:r>
              <w:rPr>
                <w:color w:val="000000"/>
                <w:sz w:val="20"/>
                <w:szCs w:val="21"/>
              </w:rPr>
              <w:t xml:space="preserve">数量</w:t>
            </w:r>
            <w:r/>
          </w:p>
        </w:tc>
      </w:tr>
      <w:tr>
        <w:trPr/>
        <w:tc>
          <w:tcPr>
            <w:tcW w:w="694" w:type="dxa"/>
            <w:vAlign w:val="center"/>
            <w:textDirection w:val="lrTb"/>
            <w:noWrap w:val="false"/>
          </w:tcPr>
          <w:p>
            <w:pPr>
              <w:jc w:val="center"/>
              <w:spacing w:line="360" w:lineRule="auto"/>
              <w:rPr>
                <w:color w:val="000000"/>
                <w:sz w:val="20"/>
                <w:szCs w:val="21"/>
              </w:rPr>
            </w:pPr>
            <w:r>
              <w:rPr>
                <w:color w:val="000000"/>
                <w:sz w:val="20"/>
                <w:szCs w:val="21"/>
              </w:rPr>
              <w:t xml:space="preserve">1</w:t>
            </w:r>
            <w:r/>
          </w:p>
        </w:tc>
        <w:tc>
          <w:tcPr>
            <w:tcW w:w="1201" w:type="dxa"/>
            <w:vAlign w:val="center"/>
            <w:textDirection w:val="lrTb"/>
            <w:noWrap w:val="false"/>
          </w:tcPr>
          <w:p>
            <w:pPr>
              <w:jc w:val="center"/>
              <w:spacing w:line="360" w:lineRule="auto"/>
              <w:rPr>
                <w:color w:val="000000"/>
                <w:sz w:val="20"/>
                <w:szCs w:val="21"/>
              </w:rPr>
            </w:pPr>
            <w:r>
              <w:rPr>
                <w:rFonts w:hint="eastAsia"/>
                <w:color w:val="000000"/>
                <w:sz w:val="20"/>
                <w:szCs w:val="21"/>
              </w:rPr>
              <w:t xml:space="preserve">1000</w:t>
            </w:r>
            <w:r>
              <w:rPr>
                <w:color w:val="000000"/>
                <w:sz w:val="20"/>
                <w:szCs w:val="21"/>
              </w:rPr>
              <w:t xml:space="preserve">Mb/s</w:t>
            </w:r>
            <w:r/>
          </w:p>
        </w:tc>
        <w:tc>
          <w:tcPr>
            <w:tcW w:w="5673" w:type="dxa"/>
            <w:vAlign w:val="center"/>
            <w:textDirection w:val="lrTb"/>
            <w:noWrap w:val="false"/>
          </w:tcPr>
          <w:p>
            <w:pPr>
              <w:jc w:val="left"/>
              <w:spacing w:line="360" w:lineRule="auto"/>
              <w:rPr>
                <w:color w:val="000000"/>
                <w:sz w:val="20"/>
                <w:szCs w:val="21"/>
              </w:rPr>
            </w:pPr>
            <w:r>
              <w:rPr>
                <w:color w:val="000000"/>
                <w:sz w:val="20"/>
                <w:szCs w:val="21"/>
              </w:rPr>
              <w:t xml:space="preserve">省监测台龙蟠中路459号机房至13个设区市监测设备机房</w:t>
            </w:r>
            <w:r/>
          </w:p>
        </w:tc>
        <w:tc>
          <w:tcPr>
            <w:tcW w:w="728" w:type="dxa"/>
            <w:vAlign w:val="center"/>
            <w:textDirection w:val="lrTb"/>
            <w:noWrap w:val="false"/>
          </w:tcPr>
          <w:p>
            <w:pPr>
              <w:jc w:val="center"/>
              <w:spacing w:line="360" w:lineRule="auto"/>
              <w:rPr>
                <w:color w:val="000000"/>
                <w:sz w:val="20"/>
                <w:szCs w:val="21"/>
              </w:rPr>
            </w:pPr>
            <w:r>
              <w:rPr>
                <w:color w:val="000000"/>
                <w:sz w:val="20"/>
                <w:szCs w:val="21"/>
              </w:rPr>
              <w:t xml:space="preserve">13</w:t>
            </w:r>
            <w:r/>
          </w:p>
        </w:tc>
      </w:tr>
      <w:tr>
        <w:trPr/>
        <w:tc>
          <w:tcPr>
            <w:tcW w:w="694" w:type="dxa"/>
            <w:vAlign w:val="center"/>
            <w:textDirection w:val="lrTb"/>
            <w:noWrap w:val="false"/>
          </w:tcPr>
          <w:p>
            <w:pPr>
              <w:jc w:val="center"/>
              <w:spacing w:line="360" w:lineRule="auto"/>
              <w:rPr>
                <w:color w:val="000000"/>
                <w:sz w:val="20"/>
                <w:szCs w:val="21"/>
              </w:rPr>
            </w:pPr>
            <w:r>
              <w:rPr>
                <w:color w:val="000000"/>
                <w:sz w:val="20"/>
                <w:szCs w:val="21"/>
              </w:rPr>
              <w:t xml:space="preserve">2</w:t>
            </w:r>
            <w:r/>
          </w:p>
        </w:tc>
        <w:tc>
          <w:tcPr>
            <w:tcW w:w="1201" w:type="dxa"/>
            <w:vAlign w:val="center"/>
            <w:textDirection w:val="lrTb"/>
            <w:noWrap w:val="false"/>
          </w:tcPr>
          <w:p>
            <w:pPr>
              <w:jc w:val="center"/>
              <w:spacing w:line="360" w:lineRule="auto"/>
              <w:rPr>
                <w:color w:val="000000"/>
                <w:sz w:val="20"/>
                <w:szCs w:val="21"/>
              </w:rPr>
            </w:pPr>
            <w:r>
              <w:rPr>
                <w:rFonts w:hint="eastAsia"/>
                <w:color w:val="000000"/>
                <w:sz w:val="20"/>
                <w:szCs w:val="21"/>
              </w:rPr>
              <w:t xml:space="preserve">100</w:t>
            </w:r>
            <w:r>
              <w:rPr>
                <w:color w:val="000000"/>
                <w:sz w:val="20"/>
                <w:szCs w:val="21"/>
              </w:rPr>
              <w:t xml:space="preserve">Mb/s</w:t>
            </w:r>
            <w:r/>
          </w:p>
        </w:tc>
        <w:tc>
          <w:tcPr>
            <w:tcW w:w="5673" w:type="dxa"/>
            <w:vAlign w:val="center"/>
            <w:textDirection w:val="lrTb"/>
            <w:noWrap w:val="false"/>
          </w:tcPr>
          <w:p>
            <w:pPr>
              <w:jc w:val="left"/>
              <w:spacing w:line="360" w:lineRule="auto"/>
              <w:rPr>
                <w:color w:val="000000"/>
                <w:sz w:val="20"/>
                <w:szCs w:val="21"/>
              </w:rPr>
            </w:pPr>
            <w:r>
              <w:rPr>
                <w:color w:val="000000"/>
                <w:sz w:val="20"/>
                <w:szCs w:val="21"/>
              </w:rPr>
              <w:t xml:space="preserve">13个设区市监测设备机房至相应下辖县（区）监测设备机房</w:t>
            </w:r>
            <w:r/>
          </w:p>
        </w:tc>
        <w:tc>
          <w:tcPr>
            <w:tcW w:w="728" w:type="dxa"/>
            <w:vAlign w:val="center"/>
            <w:textDirection w:val="lrTb"/>
            <w:noWrap w:val="false"/>
          </w:tcPr>
          <w:p>
            <w:pPr>
              <w:jc w:val="center"/>
              <w:spacing w:line="360" w:lineRule="auto"/>
              <w:rPr>
                <w:color w:val="000000"/>
                <w:sz w:val="20"/>
                <w:szCs w:val="21"/>
              </w:rPr>
            </w:pPr>
            <w:r>
              <w:rPr>
                <w:color w:val="000000"/>
                <w:sz w:val="20"/>
                <w:szCs w:val="21"/>
              </w:rPr>
              <w:t xml:space="preserve">66</w:t>
            </w:r>
            <w:r/>
          </w:p>
        </w:tc>
      </w:tr>
      <w:tr>
        <w:trPr/>
        <w:tc>
          <w:tcPr>
            <w:tcW w:w="694" w:type="dxa"/>
            <w:vAlign w:val="center"/>
            <w:textDirection w:val="lrTb"/>
            <w:noWrap w:val="false"/>
          </w:tcPr>
          <w:p>
            <w:pPr>
              <w:jc w:val="center"/>
              <w:spacing w:line="360" w:lineRule="auto"/>
              <w:rPr>
                <w:sz w:val="20"/>
                <w:szCs w:val="21"/>
              </w:rPr>
            </w:pPr>
            <w:r>
              <w:rPr>
                <w:sz w:val="20"/>
                <w:szCs w:val="21"/>
              </w:rPr>
              <w:t xml:space="preserve">3</w:t>
            </w:r>
            <w:r/>
          </w:p>
        </w:tc>
        <w:tc>
          <w:tcPr>
            <w:tcW w:w="1201" w:type="dxa"/>
            <w:vAlign w:val="center"/>
            <w:textDirection w:val="lrTb"/>
            <w:noWrap w:val="false"/>
          </w:tcPr>
          <w:p>
            <w:pPr>
              <w:jc w:val="center"/>
              <w:spacing w:line="360" w:lineRule="auto"/>
              <w:rPr>
                <w:sz w:val="20"/>
                <w:szCs w:val="21"/>
              </w:rPr>
            </w:pPr>
            <w:r>
              <w:rPr>
                <w:sz w:val="20"/>
                <w:szCs w:val="21"/>
              </w:rPr>
              <w:t xml:space="preserve">1000Mb/s</w:t>
            </w:r>
            <w:r/>
          </w:p>
        </w:tc>
        <w:tc>
          <w:tcPr>
            <w:tcW w:w="5673" w:type="dxa"/>
            <w:vAlign w:val="center"/>
            <w:textDirection w:val="lrTb"/>
            <w:noWrap w:val="false"/>
          </w:tcPr>
          <w:p>
            <w:pPr>
              <w:jc w:val="left"/>
              <w:spacing w:line="360" w:lineRule="auto"/>
              <w:rPr>
                <w:sz w:val="20"/>
                <w:szCs w:val="21"/>
              </w:rPr>
            </w:pPr>
            <w:r>
              <w:rPr>
                <w:sz w:val="20"/>
                <w:szCs w:val="21"/>
              </w:rPr>
              <w:t xml:space="preserve">省监测台龙蟠中路459号机房分别至石头城118号电视塔机房、省广播电视局11楼机房、省广播电视总台机房</w:t>
            </w:r>
            <w:r/>
          </w:p>
        </w:tc>
        <w:tc>
          <w:tcPr>
            <w:tcW w:w="728" w:type="dxa"/>
            <w:vAlign w:val="center"/>
            <w:textDirection w:val="lrTb"/>
            <w:noWrap w:val="false"/>
          </w:tcPr>
          <w:p>
            <w:pPr>
              <w:jc w:val="center"/>
              <w:spacing w:line="360" w:lineRule="auto"/>
              <w:rPr>
                <w:sz w:val="20"/>
                <w:szCs w:val="21"/>
              </w:rPr>
            </w:pPr>
            <w:r>
              <w:rPr>
                <w:sz w:val="20"/>
                <w:szCs w:val="21"/>
              </w:rPr>
              <w:t xml:space="preserve">3</w:t>
            </w:r>
            <w:r/>
          </w:p>
        </w:tc>
      </w:tr>
      <w:tr>
        <w:trPr/>
        <w:tc>
          <w:tcPr>
            <w:tcW w:w="694" w:type="dxa"/>
            <w:vAlign w:val="center"/>
            <w:textDirection w:val="lrTb"/>
            <w:noWrap w:val="false"/>
          </w:tcPr>
          <w:p>
            <w:pPr>
              <w:jc w:val="center"/>
              <w:spacing w:line="360" w:lineRule="auto"/>
              <w:rPr>
                <w:sz w:val="20"/>
                <w:szCs w:val="21"/>
              </w:rPr>
            </w:pPr>
            <w:r>
              <w:rPr>
                <w:rFonts w:hint="eastAsia"/>
                <w:sz w:val="20"/>
                <w:szCs w:val="21"/>
              </w:rPr>
              <w:t xml:space="preserve">4</w:t>
            </w:r>
            <w:r/>
          </w:p>
        </w:tc>
        <w:tc>
          <w:tcPr>
            <w:tcW w:w="1201" w:type="dxa"/>
            <w:vAlign w:val="center"/>
            <w:textDirection w:val="lrTb"/>
            <w:noWrap w:val="false"/>
          </w:tcPr>
          <w:p>
            <w:pPr>
              <w:jc w:val="center"/>
              <w:spacing w:line="360" w:lineRule="auto"/>
              <w:rPr>
                <w:sz w:val="20"/>
                <w:szCs w:val="21"/>
              </w:rPr>
            </w:pPr>
            <w:r>
              <w:rPr>
                <w:rFonts w:hint="eastAsia"/>
                <w:sz w:val="20"/>
                <w:szCs w:val="21"/>
              </w:rPr>
              <w:t xml:space="preserve">2</w:t>
            </w:r>
            <w:r>
              <w:rPr>
                <w:sz w:val="20"/>
                <w:szCs w:val="21"/>
              </w:rPr>
              <w:t xml:space="preserve">00Mb/s</w:t>
            </w:r>
            <w:r/>
          </w:p>
        </w:tc>
        <w:tc>
          <w:tcPr>
            <w:tcW w:w="5673" w:type="dxa"/>
            <w:vAlign w:val="center"/>
            <w:textDirection w:val="lrTb"/>
            <w:noWrap w:val="false"/>
          </w:tcPr>
          <w:p>
            <w:pPr>
              <w:jc w:val="left"/>
              <w:spacing w:line="360" w:lineRule="auto"/>
              <w:rPr>
                <w:sz w:val="20"/>
                <w:szCs w:val="21"/>
              </w:rPr>
            </w:pPr>
            <w:r>
              <w:rPr>
                <w:rFonts w:hint="eastAsia"/>
                <w:sz w:val="20"/>
                <w:szCs w:val="21"/>
              </w:rPr>
              <w:t xml:space="preserve">省监测台龙蟠中路459号机房至省广播电视局11楼机房</w:t>
            </w:r>
            <w:r/>
          </w:p>
        </w:tc>
        <w:tc>
          <w:tcPr>
            <w:tcW w:w="728" w:type="dxa"/>
            <w:vAlign w:val="center"/>
            <w:textDirection w:val="lrTb"/>
            <w:noWrap w:val="false"/>
          </w:tcPr>
          <w:p>
            <w:pPr>
              <w:jc w:val="center"/>
              <w:spacing w:line="360" w:lineRule="auto"/>
              <w:rPr>
                <w:sz w:val="20"/>
                <w:szCs w:val="21"/>
              </w:rPr>
            </w:pPr>
            <w:r>
              <w:rPr>
                <w:rFonts w:hint="eastAsia"/>
                <w:sz w:val="20"/>
                <w:szCs w:val="21"/>
              </w:rPr>
              <w:t xml:space="preserve">2</w:t>
            </w:r>
            <w:r/>
          </w:p>
        </w:tc>
      </w:tr>
      <w:tr>
        <w:trPr/>
        <w:tc>
          <w:tcPr>
            <w:tcW w:w="694" w:type="dxa"/>
            <w:vAlign w:val="center"/>
            <w:textDirection w:val="lrTb"/>
            <w:noWrap w:val="false"/>
          </w:tcPr>
          <w:p>
            <w:pPr>
              <w:jc w:val="center"/>
              <w:spacing w:line="360" w:lineRule="auto"/>
              <w:rPr>
                <w:sz w:val="20"/>
                <w:szCs w:val="21"/>
              </w:rPr>
            </w:pPr>
            <w:r>
              <w:rPr>
                <w:rFonts w:hint="eastAsia"/>
                <w:sz w:val="20"/>
                <w:szCs w:val="21"/>
              </w:rPr>
              <w:t xml:space="preserve">5</w:t>
            </w:r>
            <w:r/>
          </w:p>
        </w:tc>
        <w:tc>
          <w:tcPr>
            <w:tcW w:w="1201" w:type="dxa"/>
            <w:vAlign w:val="center"/>
            <w:textDirection w:val="lrTb"/>
            <w:noWrap w:val="false"/>
          </w:tcPr>
          <w:p>
            <w:pPr>
              <w:jc w:val="center"/>
              <w:spacing w:line="360" w:lineRule="auto"/>
              <w:rPr>
                <w:sz w:val="20"/>
                <w:szCs w:val="21"/>
              </w:rPr>
            </w:pPr>
            <w:r>
              <w:rPr>
                <w:rFonts w:hint="eastAsia"/>
                <w:sz w:val="20"/>
                <w:szCs w:val="21"/>
              </w:rPr>
              <w:t xml:space="preserve">4</w:t>
            </w:r>
            <w:r>
              <w:rPr>
                <w:sz w:val="20"/>
                <w:szCs w:val="21"/>
              </w:rPr>
              <w:t xml:space="preserve">000Mb/s</w:t>
            </w:r>
            <w:r/>
          </w:p>
        </w:tc>
        <w:tc>
          <w:tcPr>
            <w:tcW w:w="5673" w:type="dxa"/>
            <w:vAlign w:val="center"/>
            <w:textDirection w:val="lrTb"/>
            <w:noWrap w:val="false"/>
          </w:tcPr>
          <w:p>
            <w:pPr>
              <w:jc w:val="left"/>
              <w:spacing w:line="360" w:lineRule="auto"/>
              <w:rPr>
                <w:sz w:val="20"/>
                <w:szCs w:val="21"/>
              </w:rPr>
            </w:pPr>
            <w:r>
              <w:rPr>
                <w:rFonts w:hint="eastAsia"/>
                <w:sz w:val="20"/>
                <w:szCs w:val="21"/>
              </w:rPr>
              <w:t xml:space="preserve">省监测台龙蟠中路459号机房至省广播电视局11楼机房</w:t>
            </w:r>
            <w:r/>
          </w:p>
        </w:tc>
        <w:tc>
          <w:tcPr>
            <w:tcW w:w="728" w:type="dxa"/>
            <w:vAlign w:val="center"/>
            <w:textDirection w:val="lrTb"/>
            <w:noWrap w:val="false"/>
          </w:tcPr>
          <w:p>
            <w:pPr>
              <w:jc w:val="center"/>
              <w:spacing w:line="360" w:lineRule="auto"/>
              <w:rPr>
                <w:sz w:val="20"/>
                <w:szCs w:val="21"/>
              </w:rPr>
            </w:pPr>
            <w:r>
              <w:rPr>
                <w:rFonts w:hint="eastAsia"/>
                <w:sz w:val="20"/>
                <w:szCs w:val="21"/>
              </w:rPr>
              <w:t xml:space="preserve">1</w:t>
            </w:r>
            <w:r/>
          </w:p>
        </w:tc>
      </w:tr>
    </w:tbl>
    <w:p>
      <w:pPr>
        <w:ind w:firstLine="420"/>
        <w:jc w:val="left"/>
        <w:spacing w:line="360" w:lineRule="auto"/>
        <w:rPr>
          <w:szCs w:val="21"/>
        </w:rPr>
        <w:outlineLvl w:val="2"/>
      </w:pPr>
      <w:r>
        <w:rPr>
          <w:szCs w:val="21"/>
        </w:rPr>
        <w:t xml:space="preserve">2、各设区市和区县广电行政管理部门与江苏省广播电视监测台的业务传输通道，共计79条，带宽100M。</w:t>
      </w:r>
      <w:r/>
    </w:p>
    <w:p>
      <w:pPr>
        <w:ind w:firstLine="420"/>
        <w:jc w:val="left"/>
        <w:spacing w:line="360" w:lineRule="auto"/>
        <w:rPr>
          <w:szCs w:val="21"/>
        </w:rPr>
        <w:outlineLvl w:val="2"/>
      </w:pPr>
      <w:r>
        <w:rPr>
          <w:rFonts w:hint="eastAsia"/>
          <w:szCs w:val="21"/>
        </w:rPr>
        <w:t xml:space="preserve">3</w:t>
      </w:r>
      <w:r>
        <w:rPr>
          <w:szCs w:val="21"/>
        </w:rPr>
        <w:t xml:space="preserve">、13个设区市的本地第一套节目的实时码流</w:t>
      </w:r>
      <w:r/>
    </w:p>
    <w:p>
      <w:pPr>
        <w:ind w:firstLine="420"/>
        <w:jc w:val="left"/>
        <w:spacing w:line="360" w:lineRule="auto"/>
        <w:rPr>
          <w:szCs w:val="21"/>
        </w:rPr>
      </w:pPr>
      <w:r>
        <w:rPr>
          <w:szCs w:val="21"/>
        </w:rPr>
        <w:t xml:space="preserve">通过专线（带宽不低于100M）传输至省监测台机房</w:t>
      </w:r>
      <w:r>
        <w:rPr>
          <w:rFonts w:hint="eastAsia"/>
          <w:szCs w:val="21"/>
        </w:rPr>
        <w:t xml:space="preserve">(</w:t>
      </w:r>
      <w:r>
        <w:rPr>
          <w:szCs w:val="21"/>
        </w:rPr>
        <w:t xml:space="preserve">龙蟠中路459号鸿意大厦3楼</w:t>
      </w:r>
      <w:r>
        <w:rPr>
          <w:rFonts w:hint="eastAsia"/>
          <w:szCs w:val="21"/>
        </w:rPr>
        <w:t xml:space="preserve">)</w:t>
      </w:r>
      <w:r>
        <w:rPr>
          <w:szCs w:val="21"/>
        </w:rPr>
        <w:t xml:space="preserve">。</w:t>
      </w:r>
      <w:r/>
    </w:p>
    <w:p>
      <w:pPr>
        <w:ind w:firstLine="420"/>
        <w:jc w:val="left"/>
        <w:spacing w:line="360" w:lineRule="auto"/>
        <w:rPr>
          <w:szCs w:val="21"/>
        </w:rPr>
        <w:outlineLvl w:val="2"/>
      </w:pPr>
      <w:r>
        <w:rPr>
          <w:rFonts w:hint="eastAsia"/>
          <w:szCs w:val="21"/>
        </w:rPr>
        <w:t xml:space="preserve">4</w:t>
      </w:r>
      <w:r>
        <w:rPr>
          <w:szCs w:val="21"/>
        </w:rPr>
        <w:t xml:space="preserve">、</w:t>
      </w:r>
      <w:r>
        <w:rPr>
          <w:rFonts w:hint="eastAsia"/>
          <w:bCs/>
          <w:szCs w:val="21"/>
        </w:rPr>
        <w:t xml:space="preserve">前端安装机柜及设备场地租用</w:t>
      </w:r>
      <w:r/>
    </w:p>
    <w:p>
      <w:pPr>
        <w:ind w:firstLine="420"/>
        <w:jc w:val="left"/>
        <w:spacing w:line="360" w:lineRule="auto"/>
        <w:rPr>
          <w:szCs w:val="21"/>
        </w:rPr>
        <w:outlineLvl w:val="2"/>
      </w:pPr>
      <w:r>
        <w:rPr>
          <w:szCs w:val="21"/>
        </w:rPr>
        <w:t xml:space="preserve">按下表所列行政区域提供74套监测设备安装机柜和信号接入（包含有线数字电视射频信号、</w:t>
      </w:r>
      <w:r>
        <w:rPr>
          <w:bCs/>
          <w:szCs w:val="21"/>
        </w:rPr>
        <w:t xml:space="preserve">有线数字电视双向网信号、开路广播电视信号的空收射频信号、IPTV信号等</w:t>
      </w:r>
      <w:r>
        <w:rPr>
          <w:szCs w:val="21"/>
        </w:rPr>
        <w:t xml:space="preserve">），</w:t>
      </w:r>
      <w:r>
        <w:rPr>
          <w:rFonts w:hint="eastAsia"/>
          <w:szCs w:val="21"/>
        </w:rPr>
        <w:t xml:space="preserve">保证监测设备机柜所在地收测各类广播电视信号（包括但不限于：地面数字电视信号、无线调频广播信号、有线数字电视超高/高/标清信号、部分IPTV信号等）效果良好，</w:t>
      </w:r>
      <w:r>
        <w:rPr>
          <w:szCs w:val="21"/>
        </w:rPr>
        <w:t xml:space="preserve">并提供相应专业代维服务。</w:t>
      </w:r>
      <w:r/>
    </w:p>
    <w:tbl>
      <w:tblPr>
        <w:tblStyle w:val="743"/>
        <w:tblW w:w="9162" w:type="dxa"/>
        <w:jc w:val="center"/>
        <w:tblLayout w:type="fixed"/>
        <w:tblCellMar>
          <w:left w:w="108" w:type="dxa"/>
          <w:top w:w="0" w:type="dxa"/>
          <w:right w:w="108" w:type="dxa"/>
          <w:bottom w:w="0" w:type="dxa"/>
        </w:tblCellMar>
        <w:tblLook w:val="04A0" w:firstRow="1" w:lastRow="0" w:firstColumn="1" w:lastColumn="0" w:noHBand="0" w:noVBand="1"/>
      </w:tblPr>
      <w:tblGrid>
        <w:gridCol w:w="771"/>
        <w:gridCol w:w="910"/>
        <w:gridCol w:w="2710"/>
        <w:gridCol w:w="890"/>
        <w:gridCol w:w="1050"/>
        <w:gridCol w:w="2831"/>
      </w:tblGrid>
      <w:tr>
        <w:trPr>
          <w:jc w:val="center"/>
          <w:trHeight w:val="360"/>
        </w:trPr>
        <w:tc>
          <w:tcPr>
            <w:tcBorders>
              <w:top w:val="single" w:color="auto"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序号</w:t>
            </w:r>
            <w:r/>
          </w:p>
        </w:tc>
        <w:tc>
          <w:tcPr>
            <w:tcBorders>
              <w:top w:val="single" w:color="auto" w:sz="4" w:space="0"/>
              <w:left w:val="none" w:color="000000" w:sz="4" w:space="0"/>
              <w:bottom w:val="single" w:color="auto" w:sz="4" w:space="0"/>
              <w:right w:val="single" w:color="auto" w:sz="4" w:space="0"/>
            </w:tcBorders>
            <w:tcW w:w="910" w:type="dxa"/>
            <w:vAlign w:val="center"/>
            <w:textDirection w:val="lrTb"/>
            <w:noWrap/>
          </w:tcPr>
          <w:p>
            <w:pPr>
              <w:jc w:val="center"/>
              <w:widowControl/>
              <w:rPr>
                <w:szCs w:val="21"/>
              </w:rPr>
            </w:pPr>
            <w:r>
              <w:rPr>
                <w:szCs w:val="21"/>
              </w:rPr>
              <w:t xml:space="preserve">市</w:t>
            </w:r>
            <w:r/>
          </w:p>
        </w:tc>
        <w:tc>
          <w:tcPr>
            <w:tcBorders>
              <w:top w:val="single" w:color="auto"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县</w:t>
            </w:r>
            <w:r/>
          </w:p>
        </w:tc>
        <w:tc>
          <w:tcPr>
            <w:tcBorders>
              <w:top w:val="single" w:color="auto"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序号</w:t>
            </w:r>
            <w:r/>
          </w:p>
        </w:tc>
        <w:tc>
          <w:tcPr>
            <w:tcBorders>
              <w:top w:val="single" w:color="auto"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szCs w:val="21"/>
              </w:rPr>
            </w:pPr>
            <w:r>
              <w:rPr>
                <w:szCs w:val="21"/>
              </w:rPr>
              <w:t xml:space="preserve">市</w:t>
            </w:r>
            <w:r/>
          </w:p>
        </w:tc>
        <w:tc>
          <w:tcPr>
            <w:tcBorders>
              <w:top w:val="single" w:color="auto"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县</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1</w:t>
            </w:r>
            <w:r/>
          </w:p>
        </w:tc>
        <w:tc>
          <w:tcPr>
            <w:tcBorders>
              <w:top w:val="none" w:color="000000" w:sz="4" w:space="0"/>
              <w:left w:val="single" w:color="auto" w:sz="4" w:space="0"/>
              <w:bottom w:val="single" w:color="auto" w:sz="4" w:space="0"/>
              <w:right w:val="single" w:color="auto" w:sz="4" w:space="0"/>
            </w:tcBorders>
            <w:tcW w:w="910" w:type="dxa"/>
            <w:vAlign w:val="center"/>
            <w:vMerge w:val="restart"/>
            <w:textDirection w:val="lrTb"/>
            <w:noWrap/>
          </w:tcPr>
          <w:p>
            <w:pPr>
              <w:jc w:val="center"/>
              <w:widowControl/>
              <w:rPr>
                <w:szCs w:val="21"/>
              </w:rPr>
            </w:pPr>
            <w:r>
              <w:rPr>
                <w:szCs w:val="21"/>
              </w:rPr>
              <w:t xml:space="preserve">南京</w:t>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浦口</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41</w:t>
            </w:r>
            <w:r/>
          </w:p>
        </w:tc>
        <w:tc>
          <w:tcPr>
            <w:tcBorders>
              <w:top w:val="none" w:color="000000" w:sz="4" w:space="0"/>
              <w:left w:val="none" w:color="000000" w:sz="4" w:space="0"/>
              <w:right w:val="single" w:color="auto" w:sz="4" w:space="0"/>
            </w:tcBorders>
            <w:tcW w:w="1050" w:type="dxa"/>
            <w:vAlign w:val="center"/>
            <w:vMerge w:val="restart"/>
            <w:textDirection w:val="lrTb"/>
            <w:noWrap w:val="false"/>
          </w:tcPr>
          <w:p>
            <w:pPr>
              <w:jc w:val="center"/>
              <w:widowControl/>
              <w:rPr>
                <w:szCs w:val="21"/>
              </w:rPr>
            </w:pPr>
            <w:r>
              <w:rPr>
                <w:szCs w:val="21"/>
              </w:rPr>
              <w:t xml:space="preserve">淮安</w:t>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淮安</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2</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栖霞</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42</w:t>
            </w:r>
            <w:r/>
          </w:p>
        </w:tc>
        <w:tc>
          <w:tcPr>
            <w:tcBorders>
              <w:left w:val="none" w:color="000000"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淮安区</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3</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江宁</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43</w:t>
            </w:r>
            <w:r/>
          </w:p>
        </w:tc>
        <w:tc>
          <w:tcPr>
            <w:tcBorders>
              <w:left w:val="none" w:color="000000"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淮阴</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4</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六合</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44</w:t>
            </w:r>
            <w:r/>
          </w:p>
        </w:tc>
        <w:tc>
          <w:tcPr>
            <w:tcBorders>
              <w:left w:val="none" w:color="000000"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涟水</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5</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溧水</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45</w:t>
            </w:r>
            <w:r/>
          </w:p>
        </w:tc>
        <w:tc>
          <w:tcPr>
            <w:tcBorders>
              <w:left w:val="none" w:color="000000"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洪泽</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6</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高淳</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46</w:t>
            </w:r>
            <w:r/>
          </w:p>
        </w:tc>
        <w:tc>
          <w:tcPr>
            <w:tcBorders>
              <w:left w:val="none" w:color="000000"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盱眙</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7</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color w:val="000000"/>
                <w:szCs w:val="21"/>
              </w:rPr>
            </w:pPr>
            <w:r>
              <w:rPr>
                <w:color w:val="000000"/>
                <w:szCs w:val="21"/>
              </w:rPr>
              <w:t xml:space="preserve">南京</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47</w:t>
            </w:r>
            <w:r/>
          </w:p>
        </w:tc>
        <w:tc>
          <w:tcPr>
            <w:tcBorders>
              <w:left w:val="none" w:color="000000" w:sz="4" w:space="0"/>
              <w:bottom w:val="single" w:color="auto"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金湖</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8</w:t>
            </w:r>
            <w:r/>
          </w:p>
        </w:tc>
        <w:tc>
          <w:tcPr>
            <w:tcBorders>
              <w:top w:val="none" w:color="000000" w:sz="4" w:space="0"/>
              <w:left w:val="single" w:color="auto" w:sz="4" w:space="0"/>
              <w:bottom w:val="single" w:color="auto" w:sz="4" w:space="0"/>
              <w:right w:val="single" w:color="auto" w:sz="4" w:space="0"/>
            </w:tcBorders>
            <w:tcW w:w="910" w:type="dxa"/>
            <w:vAlign w:val="center"/>
            <w:vMerge w:val="restart"/>
            <w:textDirection w:val="lrTb"/>
            <w:noWrap/>
          </w:tcPr>
          <w:p>
            <w:pPr>
              <w:jc w:val="center"/>
              <w:widowControl/>
              <w:rPr>
                <w:szCs w:val="21"/>
              </w:rPr>
            </w:pPr>
            <w:r>
              <w:rPr>
                <w:szCs w:val="21"/>
              </w:rPr>
              <w:t xml:space="preserve">无锡</w:t>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无锡</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48</w:t>
            </w:r>
            <w:r/>
          </w:p>
        </w:tc>
        <w:tc>
          <w:tcPr>
            <w:tcBorders>
              <w:top w:val="none" w:color="000000" w:sz="4" w:space="0"/>
              <w:left w:val="none" w:color="000000" w:sz="4" w:space="0"/>
              <w:right w:val="single" w:color="auto" w:sz="4" w:space="0"/>
            </w:tcBorders>
            <w:tcW w:w="1050" w:type="dxa"/>
            <w:vAlign w:val="center"/>
            <w:vMerge w:val="restart"/>
            <w:textDirection w:val="lrTb"/>
            <w:noWrap w:val="false"/>
          </w:tcPr>
          <w:p>
            <w:pPr>
              <w:jc w:val="center"/>
              <w:widowControl/>
              <w:rPr>
                <w:szCs w:val="21"/>
              </w:rPr>
            </w:pPr>
            <w:r>
              <w:rPr>
                <w:szCs w:val="21"/>
              </w:rPr>
              <w:t xml:space="preserve">盐城</w:t>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盐城</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9</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江阴</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49</w:t>
            </w:r>
            <w:r/>
          </w:p>
        </w:tc>
        <w:tc>
          <w:tcPr>
            <w:tcBorders>
              <w:left w:val="none" w:color="000000"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盐都</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10</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宜兴</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50</w:t>
            </w:r>
            <w:r/>
          </w:p>
        </w:tc>
        <w:tc>
          <w:tcPr>
            <w:tcBorders>
              <w:left w:val="none" w:color="000000"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响水</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11</w:t>
            </w:r>
            <w:r/>
          </w:p>
        </w:tc>
        <w:tc>
          <w:tcPr>
            <w:tcBorders>
              <w:top w:val="none" w:color="000000" w:sz="4" w:space="0"/>
              <w:left w:val="single" w:color="auto" w:sz="4" w:space="0"/>
              <w:bottom w:val="single" w:color="auto" w:sz="4" w:space="0"/>
              <w:right w:val="single" w:color="auto" w:sz="4" w:space="0"/>
            </w:tcBorders>
            <w:tcW w:w="910" w:type="dxa"/>
            <w:vAlign w:val="center"/>
            <w:vMerge w:val="restart"/>
            <w:textDirection w:val="lrTb"/>
            <w:noWrap/>
          </w:tcPr>
          <w:p>
            <w:pPr>
              <w:jc w:val="center"/>
              <w:widowControl/>
              <w:rPr>
                <w:szCs w:val="21"/>
              </w:rPr>
            </w:pPr>
            <w:r>
              <w:rPr>
                <w:szCs w:val="21"/>
              </w:rPr>
              <w:t xml:space="preserve">徐州</w:t>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徐州</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51</w:t>
            </w:r>
            <w:r/>
          </w:p>
        </w:tc>
        <w:tc>
          <w:tcPr>
            <w:tcBorders>
              <w:left w:val="none" w:color="000000"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滨海</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12</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贾汪</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52</w:t>
            </w:r>
            <w:r/>
          </w:p>
        </w:tc>
        <w:tc>
          <w:tcPr>
            <w:tcBorders>
              <w:left w:val="none" w:color="000000"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阜宁</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13</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丰县</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53</w:t>
            </w:r>
            <w:r/>
          </w:p>
        </w:tc>
        <w:tc>
          <w:tcPr>
            <w:tcBorders>
              <w:left w:val="none" w:color="000000"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射阳</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14</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沛县</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54</w:t>
            </w:r>
            <w:r/>
          </w:p>
        </w:tc>
        <w:tc>
          <w:tcPr>
            <w:tcBorders>
              <w:left w:val="none" w:color="000000"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建湖</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15</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铜山</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55</w:t>
            </w:r>
            <w:r/>
          </w:p>
        </w:tc>
        <w:tc>
          <w:tcPr>
            <w:tcBorders>
              <w:left w:val="none" w:color="000000"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东台</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16</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睢宁</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56</w:t>
            </w:r>
            <w:r/>
          </w:p>
        </w:tc>
        <w:tc>
          <w:tcPr>
            <w:tcBorders>
              <w:left w:val="none" w:color="000000" w:sz="4" w:space="0"/>
              <w:bottom w:val="single" w:color="auto"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大丰</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17</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新沂</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57</w:t>
            </w:r>
            <w:r/>
          </w:p>
        </w:tc>
        <w:tc>
          <w:tcPr>
            <w:tcBorders>
              <w:top w:val="none" w:color="000000" w:sz="4" w:space="0"/>
              <w:left w:val="none" w:color="000000" w:sz="4" w:space="0"/>
              <w:right w:val="single" w:color="auto" w:sz="4" w:space="0"/>
            </w:tcBorders>
            <w:tcW w:w="1050" w:type="dxa"/>
            <w:vAlign w:val="center"/>
            <w:vMerge w:val="restart"/>
            <w:textDirection w:val="lrTb"/>
            <w:noWrap w:val="false"/>
          </w:tcPr>
          <w:p>
            <w:pPr>
              <w:jc w:val="center"/>
              <w:widowControl/>
              <w:rPr>
                <w:szCs w:val="21"/>
              </w:rPr>
            </w:pPr>
            <w:r>
              <w:rPr>
                <w:szCs w:val="21"/>
              </w:rPr>
              <w:t xml:space="preserve">扬州</w:t>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扬州</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18</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邳州</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58</w:t>
            </w:r>
            <w:r/>
          </w:p>
        </w:tc>
        <w:tc>
          <w:tcPr>
            <w:tcBorders>
              <w:left w:val="none" w:color="000000"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宝应</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19</w:t>
            </w:r>
            <w:r/>
          </w:p>
        </w:tc>
        <w:tc>
          <w:tcPr>
            <w:tcBorders>
              <w:top w:val="none" w:color="000000" w:sz="4" w:space="0"/>
              <w:left w:val="single" w:color="auto" w:sz="4" w:space="0"/>
              <w:bottom w:val="single" w:color="auto" w:sz="4" w:space="0"/>
              <w:right w:val="single" w:color="auto" w:sz="4" w:space="0"/>
            </w:tcBorders>
            <w:tcW w:w="910" w:type="dxa"/>
            <w:vAlign w:val="center"/>
            <w:vMerge w:val="restart"/>
            <w:textDirection w:val="lrTb"/>
            <w:noWrap/>
          </w:tcPr>
          <w:p>
            <w:pPr>
              <w:jc w:val="center"/>
              <w:widowControl/>
              <w:rPr>
                <w:szCs w:val="21"/>
              </w:rPr>
            </w:pPr>
            <w:r>
              <w:rPr>
                <w:szCs w:val="21"/>
              </w:rPr>
              <w:t xml:space="preserve">常州</w:t>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常州</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59</w:t>
            </w:r>
            <w:r/>
          </w:p>
        </w:tc>
        <w:tc>
          <w:tcPr>
            <w:tcBorders>
              <w:left w:val="none" w:color="000000"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仪征</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20</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武进</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60</w:t>
            </w:r>
            <w:r/>
          </w:p>
        </w:tc>
        <w:tc>
          <w:tcPr>
            <w:tcBorders>
              <w:left w:val="none" w:color="000000"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高邮</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21</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溧阳</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61</w:t>
            </w:r>
            <w:r/>
          </w:p>
        </w:tc>
        <w:tc>
          <w:tcPr>
            <w:tcBorders>
              <w:left w:val="none" w:color="000000" w:sz="4" w:space="0"/>
              <w:bottom w:val="single" w:color="auto"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江都</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22</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金坛</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62</w:t>
            </w:r>
            <w:r/>
          </w:p>
        </w:tc>
        <w:tc>
          <w:tcPr>
            <w:tcBorders>
              <w:top w:val="none" w:color="000000" w:sz="4" w:space="0"/>
              <w:left w:val="none" w:color="000000" w:sz="4" w:space="0"/>
              <w:right w:val="single" w:color="auto" w:sz="4" w:space="0"/>
            </w:tcBorders>
            <w:tcW w:w="1050" w:type="dxa"/>
            <w:vAlign w:val="center"/>
            <w:vMerge w:val="restart"/>
            <w:textDirection w:val="lrTb"/>
            <w:noWrap w:val="false"/>
          </w:tcPr>
          <w:p>
            <w:pPr>
              <w:jc w:val="center"/>
              <w:widowControl/>
              <w:rPr>
                <w:szCs w:val="21"/>
              </w:rPr>
            </w:pPr>
            <w:r>
              <w:rPr>
                <w:szCs w:val="21"/>
              </w:rPr>
              <w:t xml:space="preserve">镇江</w:t>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镇江</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23</w:t>
            </w:r>
            <w:r/>
          </w:p>
        </w:tc>
        <w:tc>
          <w:tcPr>
            <w:tcBorders>
              <w:top w:val="none" w:color="000000" w:sz="4" w:space="0"/>
              <w:left w:val="single" w:color="auto" w:sz="4" w:space="0"/>
              <w:bottom w:val="single" w:color="auto" w:sz="4" w:space="0"/>
              <w:right w:val="single" w:color="auto" w:sz="4" w:space="0"/>
            </w:tcBorders>
            <w:tcW w:w="910" w:type="dxa"/>
            <w:vAlign w:val="center"/>
            <w:vMerge w:val="restart"/>
            <w:textDirection w:val="lrTb"/>
            <w:noWrap/>
          </w:tcPr>
          <w:p>
            <w:pPr>
              <w:jc w:val="center"/>
              <w:widowControl/>
              <w:rPr>
                <w:szCs w:val="21"/>
              </w:rPr>
            </w:pPr>
            <w:r>
              <w:rPr>
                <w:szCs w:val="21"/>
              </w:rPr>
              <w:t xml:space="preserve">苏州</w:t>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苏州</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63</w:t>
            </w:r>
            <w:r/>
          </w:p>
        </w:tc>
        <w:tc>
          <w:tcPr>
            <w:tcBorders>
              <w:left w:val="none" w:color="000000"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丹阳</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24</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常熟</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64</w:t>
            </w:r>
            <w:r/>
          </w:p>
        </w:tc>
        <w:tc>
          <w:tcPr>
            <w:tcBorders>
              <w:left w:val="none" w:color="000000"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扬中</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25</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张家港</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65</w:t>
            </w:r>
            <w:r/>
          </w:p>
        </w:tc>
        <w:tc>
          <w:tcPr>
            <w:tcBorders>
              <w:left w:val="none" w:color="000000" w:sz="4" w:space="0"/>
              <w:bottom w:val="single" w:color="auto"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句容</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26</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昆山</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66</w:t>
            </w:r>
            <w:r/>
          </w:p>
        </w:tc>
        <w:tc>
          <w:tcPr>
            <w:tcBorders>
              <w:top w:val="none" w:color="000000" w:sz="4" w:space="0"/>
              <w:left w:val="none" w:color="000000" w:sz="4" w:space="0"/>
              <w:right w:val="single" w:color="auto" w:sz="4" w:space="0"/>
            </w:tcBorders>
            <w:tcW w:w="1050" w:type="dxa"/>
            <w:vAlign w:val="center"/>
            <w:vMerge w:val="restart"/>
            <w:textDirection w:val="lrTb"/>
            <w:noWrap w:val="false"/>
          </w:tcPr>
          <w:p>
            <w:pPr>
              <w:jc w:val="center"/>
              <w:widowControl/>
              <w:rPr>
                <w:szCs w:val="21"/>
              </w:rPr>
            </w:pPr>
            <w:r>
              <w:rPr>
                <w:szCs w:val="21"/>
              </w:rPr>
              <w:t xml:space="preserve">泰州</w:t>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泰州</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27</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吴江</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67</w:t>
            </w:r>
            <w:r/>
          </w:p>
        </w:tc>
        <w:tc>
          <w:tcPr>
            <w:tcBorders>
              <w:left w:val="none" w:color="000000"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兴化</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28</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太仓</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68</w:t>
            </w:r>
            <w:r/>
          </w:p>
        </w:tc>
        <w:tc>
          <w:tcPr>
            <w:tcBorders>
              <w:left w:val="none" w:color="000000"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靖江</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29</w:t>
            </w:r>
            <w:r/>
          </w:p>
        </w:tc>
        <w:tc>
          <w:tcPr>
            <w:tcBorders>
              <w:top w:val="none" w:color="000000" w:sz="4" w:space="0"/>
              <w:left w:val="single" w:color="auto" w:sz="4" w:space="0"/>
              <w:bottom w:val="single" w:color="auto" w:sz="4" w:space="0"/>
              <w:right w:val="single" w:color="auto" w:sz="4" w:space="0"/>
            </w:tcBorders>
            <w:tcW w:w="910" w:type="dxa"/>
            <w:vAlign w:val="center"/>
            <w:vMerge w:val="restart"/>
            <w:textDirection w:val="lrTb"/>
            <w:noWrap/>
          </w:tcPr>
          <w:p>
            <w:pPr>
              <w:jc w:val="center"/>
              <w:widowControl/>
              <w:rPr>
                <w:szCs w:val="21"/>
              </w:rPr>
            </w:pPr>
            <w:r>
              <w:rPr>
                <w:szCs w:val="21"/>
              </w:rPr>
              <w:t xml:space="preserve">南通</w:t>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南通</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69</w:t>
            </w:r>
            <w:r/>
          </w:p>
        </w:tc>
        <w:tc>
          <w:tcPr>
            <w:tcBorders>
              <w:left w:val="none" w:color="000000"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泰兴</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30</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海安</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70</w:t>
            </w:r>
            <w:r/>
          </w:p>
        </w:tc>
        <w:tc>
          <w:tcPr>
            <w:tcBorders>
              <w:left w:val="none" w:color="000000" w:sz="4" w:space="0"/>
              <w:bottom w:val="single" w:color="auto"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姜堰</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31</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如东</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71</w:t>
            </w:r>
            <w:r/>
          </w:p>
        </w:tc>
        <w:tc>
          <w:tcPr>
            <w:tcBorders>
              <w:top w:val="none" w:color="000000" w:sz="4" w:space="0"/>
              <w:left w:val="none" w:color="000000" w:sz="4" w:space="0"/>
              <w:right w:val="single" w:color="auto" w:sz="4" w:space="0"/>
            </w:tcBorders>
            <w:tcW w:w="1050" w:type="dxa"/>
            <w:vAlign w:val="center"/>
            <w:vMerge w:val="restart"/>
            <w:textDirection w:val="lrTb"/>
            <w:noWrap w:val="false"/>
          </w:tcPr>
          <w:p>
            <w:pPr>
              <w:jc w:val="center"/>
              <w:widowControl/>
              <w:rPr>
                <w:szCs w:val="21"/>
              </w:rPr>
            </w:pPr>
            <w:r>
              <w:rPr>
                <w:szCs w:val="21"/>
              </w:rPr>
              <w:t xml:space="preserve">宿迁</w:t>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宿迁</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32</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启东</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72</w:t>
            </w:r>
            <w:r/>
          </w:p>
        </w:tc>
        <w:tc>
          <w:tcPr>
            <w:tcBorders>
              <w:left w:val="none" w:color="000000"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沭阳</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33</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如皋</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73</w:t>
            </w:r>
            <w:r/>
          </w:p>
        </w:tc>
        <w:tc>
          <w:tcPr>
            <w:tcBorders>
              <w:left w:val="none" w:color="000000"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泗阳</w:t>
            </w:r>
            <w:r/>
          </w:p>
        </w:tc>
      </w:tr>
      <w:tr>
        <w:trPr>
          <w:jc w:val="center"/>
          <w:trHeight w:val="300"/>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34</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通州</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widowControl/>
              <w:rPr>
                <w:szCs w:val="21"/>
              </w:rPr>
            </w:pPr>
            <w:r>
              <w:rPr>
                <w:szCs w:val="21"/>
              </w:rPr>
              <w:t xml:space="preserve">74</w:t>
            </w:r>
            <w:r/>
          </w:p>
        </w:tc>
        <w:tc>
          <w:tcPr>
            <w:tcBorders>
              <w:left w:val="none" w:color="000000" w:sz="4" w:space="0"/>
              <w:bottom w:val="single" w:color="auto" w:sz="4" w:space="0"/>
              <w:right w:val="single" w:color="auto" w:sz="4" w:space="0"/>
            </w:tcBorders>
            <w:tcW w:w="105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831" w:type="dxa"/>
            <w:vAlign w:val="center"/>
            <w:textDirection w:val="lrTb"/>
            <w:noWrap w:val="false"/>
          </w:tcPr>
          <w:p>
            <w:pPr>
              <w:jc w:val="center"/>
              <w:widowControl/>
              <w:rPr>
                <w:szCs w:val="21"/>
              </w:rPr>
            </w:pPr>
            <w:r>
              <w:rPr>
                <w:szCs w:val="21"/>
              </w:rPr>
              <w:t xml:space="preserve">泗洪</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35</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海门</w:t>
            </w:r>
            <w:r/>
          </w:p>
        </w:tc>
        <w:tc>
          <w:tcPr>
            <w:gridSpan w:val="3"/>
            <w:tcBorders>
              <w:top w:val="none" w:color="000000" w:sz="4" w:space="0"/>
              <w:left w:val="none" w:color="000000" w:sz="4" w:space="0"/>
              <w:right w:val="single" w:color="auto" w:sz="4" w:space="0"/>
            </w:tcBorders>
            <w:tcW w:w="4771" w:type="dxa"/>
            <w:vAlign w:val="center"/>
            <w:vMerge w:val="restart"/>
            <w:textDirection w:val="lrTb"/>
            <w:noWrap w:val="false"/>
          </w:tcPr>
          <w:p>
            <w:pPr>
              <w:jc w:val="center"/>
              <w:widowControl/>
              <w:rPr>
                <w:szCs w:val="21"/>
              </w:rPr>
            </w:pPr>
            <w:r>
              <w:rPr>
                <w:szCs w:val="21"/>
              </w:rPr>
              <w:t xml:space="preserve">/</w:t>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36</w:t>
            </w:r>
            <w:r/>
          </w:p>
        </w:tc>
        <w:tc>
          <w:tcPr>
            <w:tcBorders>
              <w:top w:val="none" w:color="000000" w:sz="4" w:space="0"/>
              <w:left w:val="single" w:color="auto" w:sz="4" w:space="0"/>
              <w:bottom w:val="single" w:color="auto" w:sz="4" w:space="0"/>
              <w:right w:val="single" w:color="auto" w:sz="4" w:space="0"/>
            </w:tcBorders>
            <w:tcW w:w="910" w:type="dxa"/>
            <w:vAlign w:val="center"/>
            <w:vMerge w:val="restart"/>
            <w:textDirection w:val="lrTb"/>
            <w:noWrap/>
          </w:tcPr>
          <w:p>
            <w:pPr>
              <w:jc w:val="center"/>
              <w:widowControl/>
              <w:rPr>
                <w:szCs w:val="21"/>
              </w:rPr>
            </w:pPr>
            <w:r>
              <w:rPr>
                <w:szCs w:val="21"/>
              </w:rPr>
              <w:t xml:space="preserve">连云港</w:t>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连云港</w:t>
            </w:r>
            <w:r/>
          </w:p>
        </w:tc>
        <w:tc>
          <w:tcPr>
            <w:gridSpan w:val="3"/>
            <w:tcBorders>
              <w:left w:val="none" w:color="000000" w:sz="4" w:space="0"/>
              <w:right w:val="single" w:color="auto" w:sz="4" w:space="0"/>
            </w:tcBorders>
            <w:tcW w:w="4771" w:type="dxa"/>
            <w:vMerge w:val="continue"/>
            <w:textDirection w:val="lrTb"/>
            <w:noWrap w:val="false"/>
          </w:tcPr>
          <w:p>
            <w:pPr>
              <w:jc w:val="center"/>
              <w:widowControl/>
              <w:rPr>
                <w:szCs w:val="21"/>
              </w:rPr>
            </w:pPr>
            <w:r>
              <w:rPr>
                <w:szCs w:val="21"/>
              </w:rPr>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37</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赣榆</w:t>
            </w:r>
            <w:r/>
          </w:p>
        </w:tc>
        <w:tc>
          <w:tcPr>
            <w:gridSpan w:val="3"/>
            <w:tcBorders>
              <w:left w:val="none" w:color="000000" w:sz="4" w:space="0"/>
              <w:right w:val="single" w:color="auto" w:sz="4" w:space="0"/>
            </w:tcBorders>
            <w:tcW w:w="4771" w:type="dxa"/>
            <w:vMerge w:val="continue"/>
            <w:textDirection w:val="lrTb"/>
            <w:noWrap w:val="false"/>
          </w:tcPr>
          <w:p>
            <w:pPr>
              <w:jc w:val="center"/>
              <w:widowControl/>
              <w:rPr>
                <w:szCs w:val="21"/>
              </w:rPr>
            </w:pPr>
            <w:r>
              <w:rPr>
                <w:szCs w:val="21"/>
              </w:rPr>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38</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东海</w:t>
            </w:r>
            <w:r/>
          </w:p>
        </w:tc>
        <w:tc>
          <w:tcPr>
            <w:gridSpan w:val="3"/>
            <w:tcBorders>
              <w:left w:val="none" w:color="000000" w:sz="4" w:space="0"/>
              <w:right w:val="single" w:color="auto" w:sz="4" w:space="0"/>
            </w:tcBorders>
            <w:tcW w:w="4771" w:type="dxa"/>
            <w:vMerge w:val="continue"/>
            <w:textDirection w:val="lrTb"/>
            <w:noWrap w:val="false"/>
          </w:tcPr>
          <w:p>
            <w:pPr>
              <w:jc w:val="center"/>
              <w:widowControl/>
              <w:rPr>
                <w:szCs w:val="21"/>
              </w:rPr>
            </w:pPr>
            <w:r>
              <w:rPr>
                <w:szCs w:val="21"/>
              </w:rPr>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39</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灌云</w:t>
            </w:r>
            <w:r/>
          </w:p>
        </w:tc>
        <w:tc>
          <w:tcPr>
            <w:gridSpan w:val="3"/>
            <w:tcBorders>
              <w:left w:val="none" w:color="000000" w:sz="4" w:space="0"/>
              <w:right w:val="single" w:color="auto" w:sz="4" w:space="0"/>
            </w:tcBorders>
            <w:tcW w:w="4771" w:type="dxa"/>
            <w:vMerge w:val="continue"/>
            <w:textDirection w:val="lrTb"/>
            <w:noWrap w:val="false"/>
          </w:tcPr>
          <w:p>
            <w:pPr>
              <w:jc w:val="center"/>
              <w:widowControl/>
              <w:rPr>
                <w:szCs w:val="21"/>
              </w:rPr>
            </w:pPr>
            <w:r>
              <w:rPr>
                <w:szCs w:val="21"/>
              </w:rPr>
            </w:r>
            <w:r/>
          </w:p>
        </w:tc>
      </w:tr>
      <w:tr>
        <w:trPr>
          <w:jc w:val="center"/>
          <w:trHeight w:val="336"/>
        </w:trPr>
        <w:tc>
          <w:tcPr>
            <w:tcBorders>
              <w:top w:val="none" w:color="000000" w:sz="4" w:space="0"/>
              <w:left w:val="single" w:color="auto" w:sz="4" w:space="0"/>
              <w:bottom w:val="single" w:color="auto" w:sz="4" w:space="0"/>
              <w:right w:val="single" w:color="auto" w:sz="4" w:space="0"/>
            </w:tcBorders>
            <w:tcW w:w="771" w:type="dxa"/>
            <w:vAlign w:val="center"/>
            <w:textDirection w:val="lrTb"/>
            <w:noWrap/>
          </w:tcPr>
          <w:p>
            <w:pPr>
              <w:jc w:val="center"/>
              <w:widowControl/>
              <w:rPr>
                <w:szCs w:val="21"/>
              </w:rPr>
            </w:pPr>
            <w:r>
              <w:rPr>
                <w:szCs w:val="21"/>
              </w:rPr>
              <w:t xml:space="preserve">40</w:t>
            </w:r>
            <w:r/>
          </w:p>
        </w:tc>
        <w:tc>
          <w:tcPr>
            <w:tcBorders>
              <w:top w:val="none" w:color="000000" w:sz="4" w:space="0"/>
              <w:left w:val="single" w:color="auto" w:sz="4" w:space="0"/>
              <w:bottom w:val="single" w:color="auto" w:sz="4" w:space="0"/>
              <w:right w:val="single" w:color="auto" w:sz="4" w:space="0"/>
            </w:tcBorders>
            <w:tcW w:w="910" w:type="dxa"/>
            <w:vAlign w:val="center"/>
            <w:vMerge w:val="continue"/>
            <w:textDirection w:val="lrTb"/>
            <w:noWrap w:val="false"/>
          </w:tcPr>
          <w:p>
            <w:pPr>
              <w:jc w:val="left"/>
              <w:widowControl/>
              <w:rPr>
                <w:szCs w:val="21"/>
              </w:rPr>
            </w:pPr>
            <w:r>
              <w:rPr>
                <w:szCs w:val="21"/>
              </w:rPr>
            </w:r>
            <w:r/>
          </w:p>
        </w:tc>
        <w:tc>
          <w:tcPr>
            <w:tcBorders>
              <w:top w:val="none" w:color="000000" w:sz="4" w:space="0"/>
              <w:left w:val="none" w:color="000000" w:sz="4" w:space="0"/>
              <w:bottom w:val="single" w:color="auto" w:sz="4" w:space="0"/>
              <w:right w:val="single" w:color="auto" w:sz="4" w:space="0"/>
            </w:tcBorders>
            <w:tcW w:w="2710" w:type="dxa"/>
            <w:vAlign w:val="center"/>
            <w:textDirection w:val="lrTb"/>
            <w:noWrap/>
          </w:tcPr>
          <w:p>
            <w:pPr>
              <w:jc w:val="center"/>
              <w:widowControl/>
              <w:rPr>
                <w:szCs w:val="21"/>
              </w:rPr>
            </w:pPr>
            <w:r>
              <w:rPr>
                <w:szCs w:val="21"/>
              </w:rPr>
              <w:t xml:space="preserve">灌南</w:t>
            </w:r>
            <w:r/>
          </w:p>
        </w:tc>
        <w:tc>
          <w:tcPr>
            <w:gridSpan w:val="3"/>
            <w:tcBorders>
              <w:left w:val="none" w:color="000000" w:sz="4" w:space="0"/>
              <w:bottom w:val="single" w:color="auto" w:sz="4" w:space="0"/>
              <w:right w:val="single" w:color="auto" w:sz="4" w:space="0"/>
            </w:tcBorders>
            <w:tcW w:w="4771" w:type="dxa"/>
            <w:vMerge w:val="continue"/>
            <w:textDirection w:val="lrTb"/>
            <w:noWrap w:val="false"/>
          </w:tcPr>
          <w:p>
            <w:pPr>
              <w:jc w:val="center"/>
              <w:widowControl/>
              <w:rPr>
                <w:szCs w:val="21"/>
              </w:rPr>
            </w:pPr>
            <w:r>
              <w:rPr>
                <w:szCs w:val="21"/>
              </w:rPr>
            </w:r>
            <w:r/>
          </w:p>
        </w:tc>
      </w:tr>
    </w:tbl>
    <w:p>
      <w:pPr>
        <w:jc w:val="left"/>
        <w:spacing w:line="360" w:lineRule="auto"/>
        <w:rPr>
          <w:b/>
          <w:bCs/>
          <w:szCs w:val="21"/>
          <w:highlight w:val="yellow"/>
        </w:rPr>
      </w:pPr>
      <w:r>
        <w:rPr>
          <w:b/>
          <w:bCs/>
          <w:szCs w:val="21"/>
          <w:highlight w:val="yellow"/>
        </w:rPr>
      </w:r>
      <w:r/>
    </w:p>
    <w:p>
      <w:pPr>
        <w:jc w:val="left"/>
        <w:spacing w:line="360" w:lineRule="auto"/>
        <w:rPr>
          <w:b/>
          <w:bCs/>
          <w:szCs w:val="21"/>
        </w:rPr>
        <w:outlineLvl w:val="1"/>
      </w:pPr>
      <w:r>
        <w:rPr>
          <w:b/>
          <w:bCs/>
          <w:szCs w:val="21"/>
        </w:rPr>
        <w:t xml:space="preserve">三、项目服务时间：自项目整体交付之日起一年。</w:t>
      </w:r>
      <w:r/>
    </w:p>
    <w:p>
      <w:pPr>
        <w:jc w:val="left"/>
        <w:spacing w:line="360" w:lineRule="auto"/>
        <w:rPr>
          <w:b/>
          <w:bCs/>
          <w:szCs w:val="21"/>
        </w:rPr>
        <w:outlineLvl w:val="1"/>
      </w:pPr>
      <w:r>
        <w:rPr>
          <w:b/>
          <w:bCs/>
          <w:szCs w:val="21"/>
        </w:rPr>
      </w:r>
      <w:r/>
    </w:p>
    <w:p>
      <w:pPr>
        <w:jc w:val="left"/>
        <w:spacing w:line="360" w:lineRule="auto"/>
        <w:rPr>
          <w:b/>
          <w:bCs/>
          <w:szCs w:val="21"/>
        </w:rPr>
        <w:outlineLvl w:val="1"/>
      </w:pPr>
      <w:r>
        <w:rPr>
          <w:b/>
          <w:bCs/>
          <w:szCs w:val="21"/>
        </w:rPr>
        <w:t xml:space="preserve">四、技术及服务要求</w:t>
      </w:r>
      <w:r/>
    </w:p>
    <w:p>
      <w:pPr>
        <w:jc w:val="left"/>
        <w:spacing w:line="360" w:lineRule="auto"/>
        <w:rPr>
          <w:szCs w:val="21"/>
        </w:rPr>
        <w:outlineLvl w:val="2"/>
      </w:pPr>
      <w:r>
        <w:rPr>
          <w:szCs w:val="21"/>
        </w:rPr>
        <w:t xml:space="preserve">（一）数字链路性能及技术要求（对应采购内容中的第1、2、3项）</w:t>
      </w:r>
      <w:r/>
    </w:p>
    <w:p>
      <w:pPr>
        <w:ind w:firstLine="420"/>
        <w:jc w:val="left"/>
        <w:spacing w:line="360" w:lineRule="auto"/>
        <w:rPr>
          <w:bCs/>
          <w:szCs w:val="21"/>
        </w:rPr>
      </w:pPr>
      <w:r>
        <w:rPr>
          <w:bCs/>
          <w:szCs w:val="21"/>
        </w:rPr>
        <w:t xml:space="preserve">1、供应商所提供的数字链路须均采用1+1的保护机制，当主用路由光缆发生故障，电路满足自动切换到备用路由要求。</w:t>
      </w:r>
      <w:r/>
    </w:p>
    <w:p>
      <w:pPr>
        <w:ind w:firstLine="420"/>
        <w:jc w:val="left"/>
        <w:spacing w:line="360" w:lineRule="auto"/>
        <w:rPr>
          <w:bCs/>
          <w:szCs w:val="21"/>
        </w:rPr>
      </w:pPr>
      <w:r>
        <w:rPr>
          <w:bCs/>
          <w:szCs w:val="21"/>
        </w:rPr>
        <w:t xml:space="preserve">2、供应商所提供的数字链路须为端到端双向、完全透明、独享硬管道的专用通道，技术成熟可靠，带宽绝对保证，确保广播电视业务的安全传输。</w:t>
      </w:r>
      <w:r/>
    </w:p>
    <w:p>
      <w:pPr>
        <w:ind w:firstLine="420"/>
        <w:jc w:val="left"/>
        <w:spacing w:line="360" w:lineRule="auto"/>
        <w:rPr>
          <w:bCs/>
          <w:szCs w:val="21"/>
        </w:rPr>
      </w:pPr>
      <w:r>
        <w:rPr>
          <w:bCs/>
          <w:szCs w:val="21"/>
        </w:rPr>
        <w:t xml:space="preserve">3、供应商所提供的数字链路必须完全透明，能通过交换机LACP/BFD等聚合协议、VLAN标签协议等。</w:t>
      </w:r>
      <w:r/>
    </w:p>
    <w:p>
      <w:pPr>
        <w:ind w:firstLine="420"/>
        <w:jc w:val="left"/>
        <w:spacing w:line="360" w:lineRule="auto"/>
        <w:rPr>
          <w:bCs/>
          <w:szCs w:val="21"/>
        </w:rPr>
      </w:pPr>
      <w:r>
        <w:rPr>
          <w:bCs/>
          <w:szCs w:val="21"/>
        </w:rPr>
        <w:t xml:space="preserve">4、供应商所提供的数字链路须满足：上下行带宽一致，网络丢包率≤1×10</w:t>
      </w:r>
      <w:r>
        <w:rPr>
          <w:bCs/>
          <w:szCs w:val="21"/>
          <w:vertAlign w:val="superscript"/>
        </w:rPr>
        <w:t xml:space="preserve">-8</w:t>
      </w:r>
      <w:r>
        <w:rPr>
          <w:bCs/>
          <w:szCs w:val="21"/>
        </w:rPr>
        <w:t xml:space="preserve">，误码率≤1×10</w:t>
      </w:r>
      <w:r>
        <w:rPr>
          <w:bCs/>
          <w:szCs w:val="21"/>
          <w:vertAlign w:val="superscript"/>
        </w:rPr>
        <w:t xml:space="preserve">-8</w:t>
      </w:r>
      <w:r>
        <w:rPr>
          <w:bCs/>
          <w:szCs w:val="21"/>
        </w:rPr>
        <w:t xml:space="preserve">，保护倒换≤50ms，IP包时延≤50ms，IP包时延变化≤10ms（其中，包时延、包时延变化、误码率、丢包率在98%吞吐量条件下测试）。</w:t>
      </w:r>
      <w:r/>
    </w:p>
    <w:p>
      <w:pPr>
        <w:ind w:firstLine="420"/>
        <w:jc w:val="left"/>
        <w:spacing w:line="360" w:lineRule="auto"/>
        <w:rPr>
          <w:bCs/>
          <w:szCs w:val="21"/>
        </w:rPr>
      </w:pPr>
      <w:r>
        <w:rPr>
          <w:bCs/>
          <w:szCs w:val="21"/>
        </w:rPr>
        <w:t xml:space="preserve">5、供应商所提供的数字链路年可用度要求：</w:t>
      </w:r>
      <w:r>
        <w:rPr>
          <w:rFonts w:hint="eastAsia"/>
          <w:bCs/>
          <w:szCs w:val="21"/>
        </w:rPr>
        <w:t xml:space="preserve">地</w:t>
      </w:r>
      <w:r>
        <w:rPr>
          <w:bCs/>
          <w:szCs w:val="21"/>
        </w:rPr>
        <w:t xml:space="preserve">市级年可用度不低于99.99%；区县级年可用度不低于99.95%。</w:t>
      </w:r>
      <w:r/>
    </w:p>
    <w:p>
      <w:pPr>
        <w:ind w:firstLine="420"/>
        <w:jc w:val="left"/>
        <w:spacing w:line="360" w:lineRule="auto"/>
        <w:rPr>
          <w:bCs/>
          <w:szCs w:val="21"/>
        </w:rPr>
      </w:pPr>
      <w:r>
        <w:rPr>
          <w:bCs/>
          <w:szCs w:val="21"/>
        </w:rPr>
        <w:t xml:space="preserve">6、供应商需主动及时发现和定位链路中断、指标异常、设备脱机等异常，异常后将预警信息发送给采购人，从发生异常至信息发送至采购人不超过1分钟。</w:t>
      </w:r>
      <w:r/>
    </w:p>
    <w:p>
      <w:pPr>
        <w:ind w:firstLine="420"/>
        <w:jc w:val="left"/>
        <w:spacing w:line="360" w:lineRule="auto"/>
        <w:rPr>
          <w:bCs/>
          <w:szCs w:val="21"/>
        </w:rPr>
      </w:pPr>
      <w:r>
        <w:rPr>
          <w:bCs/>
          <w:szCs w:val="21"/>
        </w:rPr>
        <w:t xml:space="preserve">7、供应商提供所有传输链路、传输设备状态的网管系统，性能指标、可用率等参数在采购人机房可以直观查看。</w:t>
      </w:r>
      <w:r/>
    </w:p>
    <w:p>
      <w:pPr>
        <w:ind w:firstLine="420"/>
        <w:jc w:val="left"/>
        <w:spacing w:line="360" w:lineRule="auto"/>
        <w:rPr>
          <w:bCs/>
          <w:szCs w:val="21"/>
        </w:rPr>
      </w:pPr>
      <w:r>
        <w:rPr>
          <w:bCs/>
          <w:szCs w:val="21"/>
        </w:rPr>
        <w:t xml:space="preserve">8、供应商提供每类传输通道的单条报价，后期采购人新增传输通道价格按照本次单条报价。</w:t>
      </w:r>
      <w:r/>
    </w:p>
    <w:p>
      <w:pPr>
        <w:jc w:val="left"/>
        <w:spacing w:line="360" w:lineRule="auto"/>
        <w:rPr>
          <w:szCs w:val="21"/>
        </w:rPr>
        <w:outlineLvl w:val="2"/>
      </w:pPr>
      <w:r>
        <w:rPr>
          <w:szCs w:val="21"/>
        </w:rPr>
        <w:t xml:space="preserve">（二）信号源技术要求</w:t>
      </w:r>
      <w:r/>
    </w:p>
    <w:p>
      <w:pPr>
        <w:ind w:firstLine="420"/>
        <w:jc w:val="left"/>
        <w:spacing w:line="360" w:lineRule="auto"/>
        <w:rPr>
          <w:bCs/>
          <w:szCs w:val="21"/>
        </w:rPr>
      </w:pPr>
      <w:r>
        <w:rPr>
          <w:bCs/>
          <w:szCs w:val="21"/>
        </w:rPr>
        <w:t xml:space="preserve">1、本项目</w:t>
      </w:r>
      <w:r>
        <w:rPr>
          <w:rFonts w:hint="eastAsia"/>
          <w:bCs/>
          <w:szCs w:val="21"/>
        </w:rPr>
        <w:t xml:space="preserve">第二节：</w:t>
      </w:r>
      <w:r>
        <w:rPr>
          <w:szCs w:val="21"/>
        </w:rPr>
        <w:t xml:space="preserve">13个设区市的本地第一套节目的实时码流</w:t>
      </w:r>
      <w:r>
        <w:rPr>
          <w:bCs/>
          <w:szCs w:val="21"/>
        </w:rPr>
        <w:t xml:space="preserve">中要求提供的13个设区市电视台的新闻综合频道的实时码流必须来自省级有线数字电视播出控制平台。</w:t>
      </w:r>
      <w:r/>
    </w:p>
    <w:p>
      <w:pPr>
        <w:ind w:firstLine="420"/>
        <w:jc w:val="left"/>
        <w:spacing w:line="360" w:lineRule="auto"/>
        <w:rPr>
          <w:bCs/>
          <w:szCs w:val="21"/>
        </w:rPr>
      </w:pPr>
      <w:r>
        <w:rPr>
          <w:bCs/>
          <w:szCs w:val="21"/>
        </w:rPr>
        <w:t xml:space="preserve">码流通过组播方式推送到省监测台，码流编码格式为MPEG2，分辨率为720*576，帧率为25，比特率为5Mb/s。</w:t>
      </w:r>
      <w:r/>
    </w:p>
    <w:p>
      <w:pPr>
        <w:ind w:firstLine="420"/>
        <w:jc w:val="left"/>
        <w:spacing w:line="360" w:lineRule="auto"/>
        <w:rPr>
          <w:bCs/>
          <w:szCs w:val="21"/>
        </w:rPr>
      </w:pPr>
      <w:r>
        <w:rPr>
          <w:rFonts w:hint="eastAsia"/>
          <w:bCs/>
          <w:szCs w:val="21"/>
        </w:rPr>
        <w:t xml:space="preserve">2</w:t>
      </w:r>
      <w:r>
        <w:rPr>
          <w:bCs/>
          <w:szCs w:val="21"/>
        </w:rPr>
        <w:t xml:space="preserve">、本项目</w:t>
      </w:r>
      <w:r>
        <w:rPr>
          <w:rFonts w:hint="eastAsia"/>
          <w:bCs/>
          <w:szCs w:val="21"/>
        </w:rPr>
        <w:t xml:space="preserve">第二节：前端安装机柜</w:t>
      </w:r>
      <w:r>
        <w:rPr>
          <w:rFonts w:hint="eastAsia" w:ascii="宋体"/>
          <w:bCs/>
          <w:szCs w:val="21"/>
        </w:rPr>
        <w:t xml:space="preserve">及设备场地租用</w:t>
      </w:r>
      <w:r>
        <w:rPr>
          <w:bCs/>
          <w:szCs w:val="21"/>
        </w:rPr>
        <w:t xml:space="preserve">中要求提供的有线数字电视射频信号</w:t>
      </w:r>
      <w:r>
        <w:rPr>
          <w:rFonts w:hint="eastAsia"/>
          <w:bCs/>
          <w:szCs w:val="21"/>
        </w:rPr>
        <w:t xml:space="preserve">：</w:t>
      </w:r>
      <w:r/>
    </w:p>
    <w:p>
      <w:pPr>
        <w:ind w:firstLine="420"/>
        <w:jc w:val="left"/>
        <w:spacing w:line="360" w:lineRule="auto"/>
        <w:rPr>
          <w:bCs/>
          <w:szCs w:val="21"/>
        </w:rPr>
      </w:pPr>
      <w:r>
        <w:rPr>
          <w:bCs/>
          <w:szCs w:val="21"/>
        </w:rPr>
        <w:t xml:space="preserve">供应商负责提供74套监测设备所需完整的有线数字电视射频信号，该信号必须取自各级有线电视传输机构数据机房，到达监测设备的信号强度值应</w:t>
      </w:r>
      <w:r>
        <w:rPr>
          <w:rFonts w:ascii="Cambria Math" w:hAnsi="Cambria Math" w:cs="Cambria Math"/>
          <w:bCs/>
          <w:szCs w:val="21"/>
        </w:rPr>
        <w:t xml:space="preserve">≧</w:t>
      </w:r>
      <w:r>
        <w:rPr>
          <w:bCs/>
          <w:szCs w:val="21"/>
        </w:rPr>
        <w:t xml:space="preserve">65dBuV，MER</w:t>
      </w:r>
      <w:r>
        <w:rPr>
          <w:rFonts w:ascii="Cambria Math" w:hAnsi="Cambria Math" w:cs="Cambria Math"/>
          <w:bCs/>
          <w:szCs w:val="21"/>
        </w:rPr>
        <w:t xml:space="preserve">≧</w:t>
      </w:r>
      <w:r>
        <w:rPr>
          <w:bCs/>
          <w:szCs w:val="21"/>
        </w:rPr>
        <w:t xml:space="preserve">35dB。</w:t>
      </w:r>
      <w:r/>
    </w:p>
    <w:p>
      <w:pPr>
        <w:ind w:firstLine="420"/>
        <w:jc w:val="left"/>
        <w:spacing w:line="360" w:lineRule="auto"/>
        <w:rPr>
          <w:bCs/>
          <w:szCs w:val="21"/>
        </w:rPr>
      </w:pPr>
      <w:r>
        <w:rPr>
          <w:rFonts w:hint="eastAsia"/>
          <w:bCs/>
          <w:szCs w:val="21"/>
        </w:rPr>
        <w:t xml:space="preserve">3</w:t>
      </w:r>
      <w:r>
        <w:rPr>
          <w:bCs/>
          <w:szCs w:val="21"/>
        </w:rPr>
        <w:t xml:space="preserve">、本项目</w:t>
      </w:r>
      <w:r>
        <w:rPr>
          <w:rFonts w:hint="eastAsia"/>
          <w:bCs/>
          <w:szCs w:val="21"/>
        </w:rPr>
        <w:t xml:space="preserve">第二节：前端安装机柜</w:t>
      </w:r>
      <w:r>
        <w:rPr>
          <w:rFonts w:hint="eastAsia" w:ascii="宋体"/>
          <w:bCs/>
          <w:szCs w:val="21"/>
        </w:rPr>
        <w:t xml:space="preserve">及设备场地租用</w:t>
      </w:r>
      <w:r>
        <w:rPr>
          <w:bCs/>
          <w:szCs w:val="21"/>
        </w:rPr>
        <w:t xml:space="preserve">中要求提供的有线数字电视双向网信号</w:t>
      </w:r>
      <w:r>
        <w:rPr>
          <w:rFonts w:hint="eastAsia"/>
          <w:bCs/>
          <w:szCs w:val="21"/>
        </w:rPr>
        <w:t xml:space="preserve">：</w:t>
      </w:r>
      <w:r/>
    </w:p>
    <w:p>
      <w:pPr>
        <w:ind w:firstLine="420"/>
        <w:jc w:val="left"/>
        <w:spacing w:line="360" w:lineRule="auto"/>
        <w:rPr>
          <w:bCs/>
          <w:szCs w:val="21"/>
        </w:rPr>
      </w:pPr>
      <w:r>
        <w:rPr>
          <w:bCs/>
          <w:szCs w:val="21"/>
        </w:rPr>
        <w:t xml:space="preserve">供应商负责提供有线数字电视机顶盒所需的双向网信号（包含射频信号和网络信号），保证机顶盒能正常收看直播、点播节目（有线数字电视机顶盒和解扰卡由采购人提供）。</w:t>
      </w:r>
      <w:r/>
    </w:p>
    <w:p>
      <w:pPr>
        <w:ind w:firstLine="420"/>
        <w:jc w:val="left"/>
        <w:spacing w:line="360" w:lineRule="auto"/>
        <w:rPr>
          <w:bCs/>
          <w:szCs w:val="21"/>
        </w:rPr>
      </w:pPr>
      <w:r>
        <w:rPr>
          <w:rFonts w:hint="eastAsia"/>
          <w:bCs/>
          <w:szCs w:val="21"/>
        </w:rPr>
        <w:t xml:space="preserve">4</w:t>
      </w:r>
      <w:r>
        <w:rPr>
          <w:bCs/>
          <w:szCs w:val="21"/>
        </w:rPr>
        <w:t xml:space="preserve">、本项目</w:t>
      </w:r>
      <w:r>
        <w:rPr>
          <w:rFonts w:hint="eastAsia"/>
          <w:bCs/>
          <w:szCs w:val="21"/>
        </w:rPr>
        <w:t xml:space="preserve">第二节：前端安装机柜</w:t>
      </w:r>
      <w:r>
        <w:rPr>
          <w:rFonts w:hint="eastAsia" w:ascii="宋体"/>
          <w:bCs/>
          <w:szCs w:val="21"/>
        </w:rPr>
        <w:t xml:space="preserve">及设备场地租用</w:t>
      </w:r>
      <w:r>
        <w:rPr>
          <w:bCs/>
          <w:szCs w:val="21"/>
        </w:rPr>
        <w:t xml:space="preserve">中要求提供的开路广播电视信号的空收射频信号</w:t>
      </w:r>
      <w:r>
        <w:rPr>
          <w:rFonts w:hint="eastAsia"/>
          <w:bCs/>
          <w:szCs w:val="21"/>
        </w:rPr>
        <w:t xml:space="preserve">接收条件：</w:t>
      </w:r>
      <w:r/>
    </w:p>
    <w:p>
      <w:pPr>
        <w:ind w:firstLine="420"/>
        <w:jc w:val="left"/>
        <w:spacing w:line="360" w:lineRule="auto"/>
        <w:rPr>
          <w:bCs/>
          <w:szCs w:val="21"/>
        </w:rPr>
      </w:pPr>
      <w:r>
        <w:rPr>
          <w:bCs/>
          <w:szCs w:val="21"/>
        </w:rPr>
        <w:t xml:space="preserve">供应商负责提供每个监测前端</w:t>
      </w:r>
      <w:r>
        <w:rPr>
          <w:rFonts w:hint="eastAsia"/>
          <w:bCs/>
          <w:szCs w:val="21"/>
        </w:rPr>
        <w:t xml:space="preserve">场地满足</w:t>
      </w:r>
      <w:r>
        <w:rPr>
          <w:bCs/>
          <w:szCs w:val="21"/>
        </w:rPr>
        <w:t xml:space="preserve">地面数字电视（信号强度</w:t>
      </w:r>
      <w:r>
        <w:rPr>
          <w:rFonts w:ascii="Cambria Math" w:hAnsi="Cambria Math" w:cs="Cambria Math"/>
          <w:bCs/>
          <w:szCs w:val="21"/>
        </w:rPr>
        <w:t xml:space="preserve">≧</w:t>
      </w:r>
      <w:r>
        <w:rPr>
          <w:bCs/>
          <w:szCs w:val="21"/>
        </w:rPr>
        <w:t xml:space="preserve">60dBuV，信噪比</w:t>
      </w:r>
      <w:r>
        <w:rPr>
          <w:rFonts w:ascii="Cambria Math" w:hAnsi="Cambria Math" w:cs="Cambria Math"/>
          <w:bCs/>
          <w:szCs w:val="21"/>
        </w:rPr>
        <w:t xml:space="preserve">≧</w:t>
      </w:r>
      <w:r>
        <w:rPr>
          <w:bCs/>
          <w:szCs w:val="21"/>
        </w:rPr>
        <w:t xml:space="preserve">25dB）和调频广播（信号强度</w:t>
      </w:r>
      <w:r>
        <w:rPr>
          <w:rFonts w:ascii="Cambria Math" w:hAnsi="Cambria Math" w:cs="Cambria Math"/>
          <w:bCs/>
          <w:szCs w:val="21"/>
        </w:rPr>
        <w:t xml:space="preserve">≧</w:t>
      </w:r>
      <w:r>
        <w:rPr>
          <w:bCs/>
          <w:szCs w:val="21"/>
        </w:rPr>
        <w:t xml:space="preserve">60dBuV，信噪比</w:t>
      </w:r>
      <w:r>
        <w:rPr>
          <w:rFonts w:ascii="Cambria Math" w:hAnsi="Cambria Math" w:cs="Cambria Math"/>
          <w:bCs/>
          <w:szCs w:val="21"/>
        </w:rPr>
        <w:t xml:space="preserve">≧</w:t>
      </w:r>
      <w:r>
        <w:rPr>
          <w:bCs/>
          <w:szCs w:val="21"/>
        </w:rPr>
        <w:t xml:space="preserve">25dB）的射频信号空收</w:t>
      </w:r>
      <w:r>
        <w:rPr>
          <w:rFonts w:hint="eastAsia"/>
          <w:bCs/>
          <w:szCs w:val="21"/>
        </w:rPr>
        <w:t xml:space="preserve">要求</w:t>
      </w:r>
      <w:r>
        <w:rPr>
          <w:bCs/>
          <w:szCs w:val="21"/>
        </w:rPr>
        <w:t xml:space="preserve">。</w:t>
      </w:r>
      <w:r/>
    </w:p>
    <w:p>
      <w:pPr>
        <w:ind w:firstLine="420"/>
        <w:jc w:val="left"/>
        <w:spacing w:line="360" w:lineRule="auto"/>
        <w:rPr>
          <w:bCs/>
          <w:szCs w:val="21"/>
        </w:rPr>
      </w:pPr>
      <w:r>
        <w:rPr>
          <w:rFonts w:hint="eastAsia"/>
          <w:bCs/>
          <w:szCs w:val="21"/>
        </w:rPr>
        <w:t xml:space="preserve">5</w:t>
      </w:r>
      <w:r>
        <w:rPr>
          <w:bCs/>
          <w:szCs w:val="21"/>
        </w:rPr>
        <w:t xml:space="preserve">、本项目</w:t>
      </w:r>
      <w:r>
        <w:rPr>
          <w:rFonts w:hint="eastAsia"/>
          <w:bCs/>
          <w:szCs w:val="21"/>
        </w:rPr>
        <w:t xml:space="preserve">第二节：前端安装机柜</w:t>
      </w:r>
      <w:r>
        <w:rPr>
          <w:rFonts w:hint="eastAsia" w:ascii="宋体"/>
          <w:bCs/>
          <w:szCs w:val="21"/>
        </w:rPr>
        <w:t xml:space="preserve">及设备场地租用</w:t>
      </w:r>
      <w:r>
        <w:rPr>
          <w:bCs/>
          <w:szCs w:val="21"/>
        </w:rPr>
        <w:t xml:space="preserve">中要求提供的IPTV接入</w:t>
      </w:r>
      <w:r>
        <w:rPr>
          <w:rFonts w:hint="eastAsia"/>
          <w:bCs/>
          <w:szCs w:val="21"/>
        </w:rPr>
        <w:t xml:space="preserve">：</w:t>
      </w:r>
      <w:r/>
    </w:p>
    <w:p>
      <w:pPr>
        <w:ind w:firstLine="420"/>
        <w:jc w:val="left"/>
        <w:spacing w:line="360" w:lineRule="auto"/>
        <w:rPr>
          <w:bCs/>
          <w:szCs w:val="21"/>
        </w:rPr>
      </w:pPr>
      <w:r>
        <w:rPr>
          <w:bCs/>
          <w:szCs w:val="21"/>
        </w:rPr>
        <w:t xml:space="preserve">协调保障</w:t>
      </w:r>
      <w:r>
        <w:rPr>
          <w:rFonts w:hint="eastAsia"/>
          <w:bCs/>
          <w:szCs w:val="21"/>
        </w:rPr>
        <w:t xml:space="preserve">部分前端的</w:t>
      </w:r>
      <w:r>
        <w:rPr>
          <w:bCs/>
          <w:szCs w:val="21"/>
        </w:rPr>
        <w:t xml:space="preserve">IPTV信号</w:t>
      </w:r>
      <w:r>
        <w:rPr>
          <w:rFonts w:hint="eastAsia"/>
          <w:bCs/>
          <w:szCs w:val="21"/>
        </w:rPr>
        <w:t xml:space="preserve">接</w:t>
      </w:r>
      <w:r>
        <w:rPr>
          <w:bCs/>
          <w:szCs w:val="21"/>
        </w:rPr>
        <w:t xml:space="preserve">入相应机房。</w:t>
      </w:r>
      <w:r/>
    </w:p>
    <w:p>
      <w:pPr>
        <w:jc w:val="left"/>
        <w:spacing w:line="360" w:lineRule="auto"/>
        <w:rPr>
          <w:szCs w:val="21"/>
        </w:rPr>
        <w:outlineLvl w:val="2"/>
      </w:pPr>
      <w:r>
        <w:rPr>
          <w:szCs w:val="21"/>
        </w:rPr>
        <w:t xml:space="preserve">（三）日常运维服务要求</w:t>
      </w:r>
      <w:r/>
    </w:p>
    <w:p>
      <w:pPr>
        <w:ind w:firstLine="420"/>
        <w:spacing w:line="360" w:lineRule="auto"/>
        <w:rPr>
          <w:bCs/>
          <w:szCs w:val="21"/>
        </w:rPr>
      </w:pPr>
      <w:r>
        <w:rPr>
          <w:bCs/>
          <w:szCs w:val="21"/>
        </w:rPr>
        <w:t xml:space="preserve">1、供应商具备专业维护能力，具有强有力的运维保障团队，所有节点应7*24小时有人值守。</w:t>
      </w:r>
      <w:r/>
    </w:p>
    <w:p>
      <w:pPr>
        <w:ind w:firstLine="420"/>
        <w:jc w:val="left"/>
        <w:spacing w:line="360" w:lineRule="auto"/>
        <w:rPr>
          <w:bCs/>
          <w:szCs w:val="21"/>
        </w:rPr>
      </w:pPr>
      <w:r>
        <w:rPr>
          <w:bCs/>
          <w:szCs w:val="21"/>
        </w:rPr>
        <w:t xml:space="preserve">2、供应商所提供数字链路发生故障时，供应商应当立即通知采购人，或接到采购人故障通知后，供应商应30分钟予以响应，若需现场解决的2小时内到达现场进行抢通，业务中断时间不得超过4小时。</w:t>
      </w:r>
      <w:r/>
    </w:p>
    <w:p>
      <w:pPr>
        <w:ind w:firstLine="420"/>
        <w:jc w:val="left"/>
        <w:spacing w:line="360" w:lineRule="auto"/>
        <w:rPr>
          <w:bCs/>
          <w:szCs w:val="21"/>
        </w:rPr>
      </w:pPr>
      <w:r>
        <w:rPr>
          <w:bCs/>
          <w:szCs w:val="21"/>
        </w:rPr>
        <w:t xml:space="preserve">3、供应商在进行线路割接或机房搬迁等计划工作，且将要对采购人租用的通道及监测设备产生影响时，需提前三天用书面形式通知采购人。供应商须承诺，所有计划工作均安排在零时以后进行，并确保在六小时内恢复</w:t>
      </w:r>
      <w:r>
        <w:rPr>
          <w:rFonts w:hint="eastAsia"/>
          <w:bCs/>
          <w:szCs w:val="21"/>
        </w:rPr>
        <w:t xml:space="preserve">线路</w:t>
      </w:r>
      <w:r>
        <w:rPr>
          <w:bCs/>
          <w:szCs w:val="21"/>
        </w:rPr>
        <w:t xml:space="preserve">。在此时段内的链路中断，供应商不承担违约责任。</w:t>
      </w:r>
      <w:r/>
    </w:p>
    <w:p>
      <w:pPr>
        <w:ind w:firstLine="420"/>
        <w:jc w:val="left"/>
        <w:spacing w:line="360" w:lineRule="auto"/>
        <w:rPr>
          <w:bCs/>
          <w:szCs w:val="21"/>
        </w:rPr>
      </w:pPr>
      <w:r>
        <w:rPr>
          <w:bCs/>
          <w:szCs w:val="21"/>
        </w:rPr>
        <w:t xml:space="preserve">4、供应商提供监测设备及室内外接收天线必要的安装场地及运行环境。监测设备应安装在专用机房内。机房应有良好的密闭性，采用双路供电，并配备不间断电源，并釆取防水、防火、防尘等措施，具备雷击保护装置和设备接地措施。地市级前端机房应提供至少四个独立专用机柜，区县级前端机房至少提供一个独立专用机柜。同时保障室外接收天线的安装场地。</w:t>
      </w:r>
      <w:r/>
    </w:p>
    <w:p>
      <w:pPr>
        <w:ind w:firstLine="420"/>
        <w:jc w:val="left"/>
        <w:spacing w:line="360" w:lineRule="auto"/>
        <w:rPr>
          <w:bCs/>
          <w:szCs w:val="21"/>
        </w:rPr>
      </w:pPr>
      <w:r>
        <w:rPr>
          <w:bCs/>
          <w:szCs w:val="21"/>
        </w:rPr>
        <w:t xml:space="preserve">5、供应商负责在省中心、市、县（区）各前端明确日常维护管理联系人并向采购人提供详细名单（省中心4人、市2人、县1人），负责前端数字链路保障、监测设备简单代维以及同采购人沟通协调工作。</w:t>
      </w:r>
      <w:r/>
    </w:p>
    <w:p>
      <w:pPr>
        <w:ind w:firstLine="420"/>
        <w:jc w:val="left"/>
        <w:spacing w:line="360" w:lineRule="auto"/>
        <w:rPr>
          <w:bCs/>
          <w:szCs w:val="21"/>
        </w:rPr>
      </w:pPr>
      <w:r>
        <w:rPr>
          <w:bCs/>
          <w:szCs w:val="21"/>
        </w:rPr>
        <w:t xml:space="preserve">6、未经采购人许可，供应商不得擅自更改监测设备安装位置及连接线，不得改变监测设备用途。</w:t>
      </w:r>
      <w:r/>
    </w:p>
    <w:p>
      <w:pPr>
        <w:ind w:firstLine="420"/>
        <w:jc w:val="left"/>
        <w:spacing w:line="360" w:lineRule="auto"/>
        <w:rPr>
          <w:bCs/>
          <w:szCs w:val="21"/>
        </w:rPr>
      </w:pPr>
      <w:r>
        <w:rPr>
          <w:bCs/>
          <w:szCs w:val="21"/>
        </w:rPr>
        <w:t xml:space="preserve">7、供应商按月向采购人提交故障清单和处理结果报告，重大事故要第一时间通报。提供人工巡检和自动监控相结合的服务，每季度巡检所有的服务节点一次，并向采购人提供巡检报告。</w:t>
      </w:r>
      <w:r/>
    </w:p>
    <w:p>
      <w:pPr>
        <w:ind w:firstLine="420"/>
        <w:jc w:val="left"/>
        <w:spacing w:line="360" w:lineRule="auto"/>
        <w:rPr>
          <w:bCs/>
          <w:szCs w:val="21"/>
        </w:rPr>
      </w:pPr>
      <w:r>
        <w:rPr>
          <w:bCs/>
          <w:szCs w:val="21"/>
        </w:rPr>
        <w:t xml:space="preserve">8、供应商应高度重视安全播出重要保障期的网络运行安全，安全播出重要保障期前应组织巡检，具备健全有效的应急保障措施，安全播出重要保障期应确保传输网络零中断。安全播出保障期是指重要节假日、国家和省级党委、政府的重要会议、国内外重大事件、重要赛事等。起止期由采购人提前书面通知。</w:t>
      </w:r>
      <w:r/>
    </w:p>
    <w:p>
      <w:pPr>
        <w:ind w:firstLine="420"/>
        <w:jc w:val="left"/>
        <w:spacing w:line="360" w:lineRule="auto"/>
        <w:rPr>
          <w:bCs/>
          <w:szCs w:val="21"/>
        </w:rPr>
      </w:pPr>
      <w:r>
        <w:rPr>
          <w:bCs/>
          <w:szCs w:val="21"/>
        </w:rPr>
        <w:t xml:space="preserve">9、灵活的带宽升级能力，1个工作日内可实现从采购人提出带宽升级到业务正常运行。</w:t>
      </w:r>
      <w:r/>
    </w:p>
    <w:p>
      <w:pPr>
        <w:ind w:firstLine="420"/>
        <w:jc w:val="left"/>
        <w:spacing w:line="360" w:lineRule="auto"/>
        <w:rPr>
          <w:bCs/>
          <w:szCs w:val="21"/>
        </w:rPr>
      </w:pPr>
      <w:r>
        <w:rPr>
          <w:bCs/>
          <w:szCs w:val="21"/>
        </w:rPr>
        <w:t xml:space="preserve">10、在服务期内，因采购人</w:t>
      </w:r>
      <w:r>
        <w:rPr>
          <w:rFonts w:hint="eastAsia"/>
          <w:bCs/>
          <w:szCs w:val="21"/>
        </w:rPr>
        <w:t xml:space="preserve">相关业务</w:t>
      </w:r>
      <w:r>
        <w:rPr>
          <w:bCs/>
          <w:szCs w:val="21"/>
        </w:rPr>
        <w:t xml:space="preserve">地址变更需迁移传输线路的，供应商对每条</w:t>
      </w:r>
      <w:r>
        <w:rPr>
          <w:rFonts w:hint="eastAsia"/>
          <w:bCs/>
          <w:szCs w:val="21"/>
        </w:rPr>
        <w:t xml:space="preserve">链路</w:t>
      </w:r>
      <w:r>
        <w:rPr>
          <w:bCs/>
          <w:szCs w:val="21"/>
        </w:rPr>
        <w:t xml:space="preserve">提供免费迁移1次的服务，确保正常使用。</w:t>
      </w:r>
      <w:r/>
    </w:p>
    <w:p>
      <w:pPr>
        <w:jc w:val="left"/>
        <w:spacing w:line="360" w:lineRule="auto"/>
        <w:rPr>
          <w:szCs w:val="21"/>
        </w:rPr>
        <w:outlineLvl w:val="2"/>
      </w:pPr>
      <w:r>
        <w:rPr>
          <w:szCs w:val="21"/>
        </w:rPr>
        <w:t xml:space="preserve">（四）监测设备搬迁要求</w:t>
      </w:r>
      <w:r/>
    </w:p>
    <w:p>
      <w:pPr>
        <w:ind w:firstLine="420"/>
        <w:jc w:val="left"/>
        <w:spacing w:line="360" w:lineRule="auto"/>
        <w:rPr>
          <w:bCs/>
          <w:szCs w:val="21"/>
        </w:rPr>
      </w:pPr>
      <w:r>
        <w:rPr>
          <w:bCs/>
          <w:szCs w:val="21"/>
        </w:rPr>
        <w:t xml:space="preserve">1、目前74套监测设备主要部署在江苏有线各个市县的网络机房，供应商中标后，所有监测设备总体搬迁时间不超过60个日历日。所有搬迁费用由中标人承担。</w:t>
      </w:r>
      <w:r/>
    </w:p>
    <w:p>
      <w:pPr>
        <w:ind w:firstLine="420"/>
        <w:jc w:val="left"/>
        <w:spacing w:line="360" w:lineRule="auto"/>
        <w:rPr>
          <w:bCs/>
          <w:szCs w:val="21"/>
        </w:rPr>
      </w:pPr>
      <w:r>
        <w:rPr>
          <w:bCs/>
          <w:szCs w:val="21"/>
        </w:rPr>
        <w:t xml:space="preserve">2、搬迁后，要确保所有信号（有线数字电视、地面数字电视、调频广播及IPTV）接收正常并满足监测要求，所有监测设备正常运行，并和省监测台中心平台正常交互。期间产生的所有测试和调试费用由中标人承担。</w:t>
      </w:r>
      <w:r/>
    </w:p>
    <w:p>
      <w:pPr>
        <w:ind w:firstLine="420"/>
        <w:jc w:val="left"/>
        <w:spacing w:line="360" w:lineRule="auto"/>
        <w:rPr>
          <w:bCs/>
          <w:szCs w:val="21"/>
        </w:rPr>
      </w:pPr>
      <w:r>
        <w:rPr>
          <w:bCs/>
          <w:szCs w:val="21"/>
        </w:rPr>
        <w:t xml:space="preserve">3、所有链路开通后，中标人对每条链路进行自验，自验结果符合采购人技术指标要求及国家及行业的标准规范，提供测试报告。采购人组织对总体性能指标抽测，如一切正常，即可</w:t>
      </w:r>
      <w:r>
        <w:rPr>
          <w:b/>
          <w:szCs w:val="21"/>
        </w:rPr>
        <w:t xml:space="preserve">整体交付</w:t>
      </w:r>
      <w:r>
        <w:rPr>
          <w:bCs/>
          <w:szCs w:val="21"/>
        </w:rPr>
        <w:t xml:space="preserve">。</w:t>
      </w:r>
      <w:r/>
    </w:p>
    <w:p>
      <w:pPr>
        <w:jc w:val="left"/>
        <w:spacing w:line="360" w:lineRule="auto"/>
        <w:rPr>
          <w:b/>
          <w:bCs/>
          <w:szCs w:val="21"/>
        </w:rPr>
        <w:outlineLvl w:val="1"/>
      </w:pPr>
      <w:r>
        <w:rPr>
          <w:b/>
          <w:bCs/>
          <w:szCs w:val="21"/>
        </w:rPr>
        <w:t xml:space="preserve">五、商务要求</w:t>
      </w:r>
      <w:bookmarkEnd w:id="397"/>
      <w:r/>
      <w:r/>
    </w:p>
    <w:p>
      <w:pPr>
        <w:jc w:val="left"/>
        <w:spacing w:line="360" w:lineRule="auto"/>
        <w:rPr>
          <w:bCs/>
          <w:color w:val="000000"/>
          <w:szCs w:val="21"/>
        </w:rPr>
      </w:pPr>
      <w:r>
        <w:rPr>
          <w:bCs/>
          <w:color w:val="000000"/>
          <w:szCs w:val="21"/>
        </w:rPr>
        <w:t xml:space="preserve">1、付款方式：</w:t>
      </w:r>
      <w:r/>
    </w:p>
    <w:p>
      <w:pPr>
        <w:ind w:firstLine="420"/>
        <w:jc w:val="left"/>
        <w:spacing w:line="360" w:lineRule="auto"/>
        <w:rPr>
          <w:bCs/>
          <w:color w:val="000000"/>
          <w:szCs w:val="21"/>
        </w:rPr>
      </w:pPr>
      <w:r>
        <w:rPr>
          <w:bCs/>
          <w:color w:val="000000"/>
          <w:szCs w:val="21"/>
        </w:rPr>
        <w:t xml:space="preserve">1）合同签订后由采购人支付合同总价的50%预付款；</w:t>
      </w:r>
      <w:r/>
    </w:p>
    <w:p>
      <w:pPr>
        <w:ind w:firstLine="420"/>
        <w:jc w:val="left"/>
        <w:spacing w:line="360" w:lineRule="auto"/>
        <w:rPr>
          <w:bCs/>
          <w:color w:val="000000"/>
          <w:szCs w:val="21"/>
        </w:rPr>
      </w:pPr>
      <w:r>
        <w:rPr>
          <w:bCs/>
          <w:color w:val="000000"/>
          <w:szCs w:val="21"/>
        </w:rPr>
        <w:t xml:space="preserve">2）年底由采购人支付剩余合同总价的50%款项。</w:t>
      </w:r>
      <w:r/>
    </w:p>
    <w:p>
      <w:pPr>
        <w:jc w:val="left"/>
        <w:spacing w:line="360" w:lineRule="auto"/>
        <w:rPr>
          <w:bCs/>
          <w:szCs w:val="21"/>
        </w:rPr>
      </w:pPr>
      <w:r>
        <w:rPr>
          <w:bCs/>
          <w:szCs w:val="21"/>
        </w:rPr>
        <w:t xml:space="preserve">2、供应商应充分考虑本项目需求，投标报价需包含完成本项目服务的全部内容。</w:t>
      </w:r>
      <w:r/>
    </w:p>
    <w:p>
      <w:pPr>
        <w:jc w:val="left"/>
        <w:spacing w:line="360" w:lineRule="auto"/>
        <w:rPr>
          <w:b/>
          <w:bCs/>
          <w:szCs w:val="21"/>
        </w:rPr>
        <w:outlineLvl w:val="1"/>
      </w:pPr>
      <w:r>
        <w:rPr>
          <w:b/>
          <w:bCs/>
          <w:szCs w:val="21"/>
        </w:rPr>
        <w:t xml:space="preserve">六、说明</w:t>
      </w:r>
      <w:r/>
    </w:p>
    <w:p>
      <w:pPr>
        <w:ind w:firstLine="422"/>
        <w:jc w:val="left"/>
        <w:spacing w:line="360" w:lineRule="auto"/>
        <w:rPr>
          <w:b/>
          <w:bCs/>
          <w:szCs w:val="21"/>
        </w:rPr>
      </w:pPr>
      <w:r>
        <w:rPr>
          <w:b/>
          <w:bCs/>
          <w:szCs w:val="21"/>
        </w:rPr>
        <w:t xml:space="preserve">针对上述服务要求在偏离表（见附件）中逐条表述及承诺；</w:t>
      </w:r>
      <w:r/>
    </w:p>
    <w:p>
      <w:pPr>
        <w:ind w:firstLine="422"/>
        <w:jc w:val="left"/>
        <w:spacing w:line="360" w:lineRule="auto"/>
        <w:rPr>
          <w:b/>
          <w:bCs/>
          <w:szCs w:val="21"/>
        </w:rPr>
      </w:pPr>
      <w:r>
        <w:rPr>
          <w:b/>
          <w:bCs/>
          <w:szCs w:val="21"/>
        </w:rPr>
        <w:t xml:space="preserve">如无特别说明，每个项目只允许有一个报价，任何有选择的报价将不予接受。</w:t>
      </w:r>
      <w:r/>
    </w:p>
    <w:p>
      <w:pPr>
        <w:pStyle w:val="772"/>
        <w:spacing w:before="0" w:after="0" w:line="360" w:lineRule="auto"/>
        <w:rPr>
          <w:rFonts w:hint="eastAsia" w:ascii="宋体" w:hAnsi="宋体" w:cs="宋体"/>
          <w:sz w:val="21"/>
          <w:szCs w:val="21"/>
        </w:rPr>
      </w:pPr>
      <w:r>
        <w:rPr>
          <w:rFonts w:hint="eastAsia" w:ascii="宋体" w:hAnsi="宋体" w:cs="宋体"/>
          <w:sz w:val="21"/>
          <w:szCs w:val="21"/>
        </w:rPr>
        <w:br w:type="page" w:clear="all"/>
      </w:r>
      <w:bookmarkStart w:id="398" w:name="_Toc227931678"/>
      <w:r>
        <w:rPr>
          <w:rFonts w:hint="eastAsia" w:ascii="宋体" w:hAnsi="宋体" w:cs="宋体"/>
          <w:sz w:val="21"/>
          <w:szCs w:val="21"/>
        </w:rPr>
        <w:t xml:space="preserve">第五章  评标方法与评标标准</w:t>
      </w:r>
      <w:bookmarkEnd w:id="398"/>
      <w:r/>
      <w:r/>
    </w:p>
    <w:p>
      <w:pPr>
        <w:spacing w:line="360" w:lineRule="auto"/>
        <w:rPr>
          <w:rFonts w:hint="eastAsia" w:ascii="宋体" w:hAnsi="宋体" w:cs="宋体"/>
          <w:szCs w:val="21"/>
        </w:rPr>
      </w:pPr>
      <w:r>
        <w:rPr>
          <w:rFonts w:hint="eastAsia" w:ascii="宋体" w:hAnsi="宋体" w:cs="宋体"/>
          <w:szCs w:val="21"/>
        </w:rPr>
        <w:t xml:space="preserve">（一）本项目按照综合评分法评标。</w:t>
      </w:r>
      <w:r/>
    </w:p>
    <w:p>
      <w:pPr>
        <w:spacing w:line="360" w:lineRule="auto"/>
        <w:rPr>
          <w:rFonts w:hint="eastAsia" w:ascii="宋体" w:hAnsi="宋体" w:cs="宋体"/>
          <w:szCs w:val="21"/>
        </w:rPr>
      </w:pPr>
      <w:r>
        <w:rPr>
          <w:rFonts w:hint="eastAsia" w:ascii="宋体" w:hAnsi="宋体" w:cs="宋体"/>
          <w:szCs w:val="21"/>
        </w:rPr>
        <w:t xml:space="preserve">（二）供应商的投标文件如被发现下列情况之一的，其投标文件将被做无效投标处理：</w:t>
      </w:r>
      <w:r/>
    </w:p>
    <w:p>
      <w:pPr>
        <w:ind w:firstLine="420"/>
        <w:spacing w:line="360" w:lineRule="auto"/>
        <w:rPr>
          <w:rFonts w:hint="eastAsia" w:ascii="宋体" w:hAnsi="宋体" w:cs="宋体"/>
          <w:szCs w:val="21"/>
        </w:rPr>
      </w:pPr>
      <w:r>
        <w:rPr>
          <w:rFonts w:hint="eastAsia" w:ascii="宋体" w:hAnsi="宋体" w:cs="宋体"/>
          <w:szCs w:val="21"/>
        </w:rPr>
        <w:t xml:space="preserve">1）不满足招标文件对合格供应商的基本资格要求的；</w:t>
      </w:r>
      <w:r/>
    </w:p>
    <w:p>
      <w:pPr>
        <w:ind w:firstLine="420"/>
        <w:spacing w:line="360" w:lineRule="auto"/>
        <w:rPr>
          <w:rFonts w:hint="eastAsia" w:ascii="宋体" w:hAnsi="宋体" w:cs="宋体"/>
          <w:szCs w:val="21"/>
        </w:rPr>
      </w:pPr>
      <w:r>
        <w:rPr>
          <w:rFonts w:hint="eastAsia" w:ascii="宋体" w:hAnsi="宋体" w:cs="宋体"/>
          <w:szCs w:val="21"/>
        </w:rPr>
        <w:t xml:space="preserve">2）供应商未提交投标保证金或金额不足、投标保证金形式不符合招标文件要求的；</w:t>
      </w:r>
      <w:r/>
    </w:p>
    <w:p>
      <w:pPr>
        <w:ind w:firstLine="420"/>
        <w:spacing w:line="360" w:lineRule="auto"/>
        <w:rPr>
          <w:rFonts w:hint="eastAsia" w:ascii="宋体" w:hAnsi="宋体" w:cs="宋体"/>
          <w:szCs w:val="21"/>
        </w:rPr>
      </w:pPr>
      <w:r>
        <w:rPr>
          <w:rFonts w:hint="eastAsia" w:ascii="宋体" w:hAnsi="宋体" w:cs="宋体"/>
          <w:szCs w:val="21"/>
        </w:rPr>
        <w:t xml:space="preserve">3）供应商在投标文件中提供的货物及/或服务对于招标文件“第四章 采购需求”的标注“★”技术指标的任何负偏离的；</w:t>
      </w:r>
      <w:r/>
    </w:p>
    <w:p>
      <w:pPr>
        <w:ind w:firstLine="420"/>
        <w:spacing w:line="360" w:lineRule="auto"/>
        <w:rPr>
          <w:rFonts w:hint="eastAsia" w:ascii="宋体" w:hAnsi="宋体" w:cs="宋体"/>
          <w:szCs w:val="21"/>
        </w:rPr>
      </w:pPr>
      <w:r>
        <w:rPr>
          <w:rFonts w:hint="eastAsia" w:ascii="宋体" w:hAnsi="宋体" w:cs="宋体"/>
          <w:szCs w:val="21"/>
        </w:rPr>
        <w:t xml:space="preserve">4）供应商在投标文件中对于《政府采购合同条款及格式》的任何重大负偏离；</w:t>
      </w:r>
      <w:r/>
    </w:p>
    <w:p>
      <w:pPr>
        <w:ind w:firstLine="420"/>
        <w:spacing w:line="360" w:lineRule="auto"/>
        <w:rPr>
          <w:rFonts w:hint="eastAsia" w:ascii="宋体" w:hAnsi="宋体" w:cs="宋体"/>
          <w:szCs w:val="21"/>
        </w:rPr>
      </w:pPr>
      <w:r>
        <w:rPr>
          <w:rFonts w:hint="eastAsia" w:ascii="宋体" w:hAnsi="宋体" w:cs="宋体"/>
          <w:szCs w:val="21"/>
        </w:rPr>
        <w:t xml:space="preserve">5）资格证明文件不全、失效或不符合招标文件要求的；</w:t>
      </w:r>
      <w:r/>
    </w:p>
    <w:p>
      <w:pPr>
        <w:ind w:firstLine="420"/>
        <w:spacing w:line="360" w:lineRule="auto"/>
        <w:rPr>
          <w:rFonts w:hint="eastAsia" w:ascii="宋体" w:hAnsi="宋体" w:cs="宋体"/>
          <w:szCs w:val="21"/>
        </w:rPr>
      </w:pPr>
      <w:r>
        <w:rPr>
          <w:rFonts w:hint="eastAsia" w:ascii="宋体" w:hAnsi="宋体" w:cs="宋体"/>
          <w:szCs w:val="21"/>
        </w:rPr>
        <w:t xml:space="preserve">6）投标文件无法定代表人签字，或签字人无法定代表人有效授权的；</w:t>
      </w:r>
      <w:r/>
    </w:p>
    <w:p>
      <w:pPr>
        <w:ind w:firstLine="420"/>
        <w:spacing w:line="360" w:lineRule="auto"/>
        <w:rPr>
          <w:rFonts w:hint="eastAsia" w:ascii="宋体" w:hAnsi="宋体" w:cs="宋体"/>
          <w:szCs w:val="21"/>
        </w:rPr>
      </w:pPr>
      <w:r>
        <w:rPr>
          <w:rFonts w:hint="eastAsia" w:ascii="宋体" w:hAnsi="宋体" w:cs="宋体"/>
          <w:szCs w:val="21"/>
        </w:rPr>
        <w:t xml:space="preserve">7）投标文件或投标有效期不足的；</w:t>
      </w:r>
      <w:r/>
    </w:p>
    <w:p>
      <w:pPr>
        <w:ind w:firstLine="420"/>
        <w:spacing w:line="360" w:lineRule="auto"/>
        <w:rPr>
          <w:rFonts w:hint="eastAsia" w:ascii="宋体" w:hAnsi="宋体" w:cs="宋体"/>
          <w:szCs w:val="21"/>
        </w:rPr>
      </w:pPr>
      <w:r>
        <w:rPr>
          <w:rFonts w:hint="eastAsia" w:ascii="宋体" w:hAnsi="宋体" w:cs="宋体"/>
          <w:szCs w:val="21"/>
        </w:rPr>
        <w:t xml:space="preserve">8）投标文件中提供虚假或失实资料的；</w:t>
      </w:r>
      <w:r/>
    </w:p>
    <w:p>
      <w:pPr>
        <w:ind w:firstLine="420"/>
        <w:spacing w:line="360" w:lineRule="auto"/>
        <w:rPr>
          <w:rFonts w:hint="eastAsia" w:ascii="宋体" w:hAnsi="宋体" w:cs="宋体"/>
          <w:szCs w:val="21"/>
        </w:rPr>
      </w:pPr>
      <w:r>
        <w:rPr>
          <w:rFonts w:hint="eastAsia" w:ascii="宋体" w:hAnsi="宋体" w:cs="宋体"/>
          <w:szCs w:val="21"/>
        </w:rPr>
        <w:t xml:space="preserve">9）未按照招标文件规定的方式购买招标文件的；</w:t>
      </w:r>
      <w:r/>
    </w:p>
    <w:p>
      <w:pPr>
        <w:ind w:firstLine="420"/>
        <w:spacing w:line="360" w:lineRule="auto"/>
        <w:rPr>
          <w:rFonts w:hint="eastAsia" w:ascii="宋体" w:hAnsi="宋体" w:cs="宋体"/>
          <w:szCs w:val="21"/>
        </w:rPr>
      </w:pPr>
      <w:r>
        <w:rPr>
          <w:rFonts w:hint="eastAsia" w:ascii="宋体" w:hAnsi="宋体" w:cs="宋体"/>
          <w:szCs w:val="21"/>
        </w:rPr>
        <w:t xml:space="preserve">10）投标报价超过项目预算或最高限价的；</w:t>
      </w:r>
      <w:r/>
    </w:p>
    <w:p>
      <w:pPr>
        <w:ind w:firstLine="420"/>
        <w:spacing w:line="360" w:lineRule="auto"/>
        <w:rPr>
          <w:rFonts w:hint="eastAsia" w:ascii="宋体" w:hAnsi="宋体" w:cs="宋体"/>
          <w:szCs w:val="21"/>
        </w:rPr>
      </w:pPr>
      <w:r>
        <w:rPr>
          <w:rFonts w:hint="eastAsia" w:ascii="宋体" w:hAnsi="宋体" w:cs="宋体"/>
          <w:szCs w:val="21"/>
        </w:rPr>
        <w:t xml:space="preserve">11）评标委员会认为不能实质上满足招标文件其它要求的。</w:t>
      </w:r>
      <w:r/>
    </w:p>
    <w:p>
      <w:pPr>
        <w:spacing w:line="360" w:lineRule="auto"/>
        <w:rPr>
          <w:rFonts w:hint="eastAsia" w:ascii="宋体" w:hAnsi="宋体" w:cs="宋体"/>
          <w:szCs w:val="21"/>
        </w:rPr>
      </w:pPr>
      <w:r>
        <w:rPr>
          <w:rFonts w:hint="eastAsia" w:ascii="宋体" w:hAnsi="宋体" w:cs="宋体"/>
          <w:szCs w:val="21"/>
        </w:rPr>
        <w:t xml:space="preserve">（三）本项目采用综合打分法，总分为100分，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3家中标候选人。</w:t>
      </w:r>
      <w:r/>
    </w:p>
    <w:tbl>
      <w:tblPr>
        <w:tblStyle w:val="743"/>
        <w:tblW w:w="92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1"/>
        <w:gridCol w:w="732"/>
        <w:gridCol w:w="7319"/>
      </w:tblGrid>
      <w:tr>
        <w:trPr>
          <w:cantSplit/>
          <w:jc w:val="center"/>
          <w:trHeight w:val="535"/>
        </w:trPr>
        <w:tc>
          <w:tcPr>
            <w:tcW w:w="1181"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评标标准</w:t>
            </w:r>
            <w:r/>
          </w:p>
        </w:tc>
        <w:tc>
          <w:tcPr>
            <w:tcW w:w="732"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分值</w:t>
            </w:r>
            <w:r/>
          </w:p>
        </w:tc>
        <w:tc>
          <w:tcPr>
            <w:tcW w:w="7319"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评分细则</w:t>
            </w:r>
            <w:r/>
          </w:p>
        </w:tc>
      </w:tr>
      <w:tr>
        <w:trPr>
          <w:cantSplit/>
          <w:jc w:val="center"/>
          <w:trHeight w:val="971"/>
        </w:trPr>
        <w:tc>
          <w:tcPr>
            <w:tcW w:w="118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投标价格</w:t>
            </w:r>
            <w:r/>
          </w:p>
        </w:tc>
        <w:tc>
          <w:tcPr>
            <w:tcW w:w="7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10分</w:t>
            </w:r>
            <w:r/>
          </w:p>
        </w:tc>
        <w:tc>
          <w:tcPr>
            <w:tcW w:w="7319"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满足招标文件资格要求且投标价格最低的评审报价为评标基准价，价格分为满分10分，其他投标人的价格分按照下列公式计算：评审报价得分=（评标基准价/评审报价）×10</w:t>
            </w:r>
            <w:r/>
          </w:p>
        </w:tc>
      </w:tr>
      <w:tr>
        <w:trPr>
          <w:cantSplit/>
          <w:jc w:val="center"/>
          <w:trHeight w:val="971"/>
        </w:trPr>
        <w:tc>
          <w:tcPr>
            <w:tcW w:w="118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业绩</w:t>
            </w:r>
            <w:r/>
          </w:p>
        </w:tc>
        <w:tc>
          <w:tcPr>
            <w:tcW w:w="7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20分</w:t>
            </w:r>
            <w:r/>
          </w:p>
        </w:tc>
        <w:tc>
          <w:tcPr>
            <w:tcW w:w="7319"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近三年（2023年1月至今）投标人曾参与过类似项目的业绩情况，须提供合同复印件（所提供的合同必须提供合同双方签署页及合同签署双方的完整信息，并加盖公章），每提供一个有效合同得2分，最多得20分，未提供不得分。注：时间以合同签订日期为准，同一合同甲方不重复计分；</w:t>
            </w:r>
            <w:r/>
          </w:p>
        </w:tc>
      </w:tr>
      <w:tr>
        <w:trPr>
          <w:cantSplit/>
          <w:jc w:val="center"/>
          <w:trHeight w:val="1259"/>
        </w:trPr>
        <w:tc>
          <w:tcPr>
            <w:tcW w:w="118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响应情况</w:t>
            </w:r>
            <w:r/>
          </w:p>
        </w:tc>
        <w:tc>
          <w:tcPr>
            <w:tcW w:w="7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30分</w:t>
            </w:r>
            <w:r/>
          </w:p>
        </w:tc>
        <w:tc>
          <w:tcPr>
            <w:tcW w:w="7319" w:type="dxa"/>
            <w:vAlign w:val="center"/>
            <w:textDirection w:val="lrTb"/>
            <w:noWrap w:val="false"/>
          </w:tcPr>
          <w:p>
            <w:pPr>
              <w:spacing w:line="360" w:lineRule="auto"/>
              <w:rPr>
                <w:rFonts w:hint="eastAsia" w:ascii="宋体" w:hAnsi="宋体" w:cs="宋体"/>
                <w:b/>
                <w:bCs/>
                <w:szCs w:val="21"/>
              </w:rPr>
            </w:pPr>
            <w:r>
              <w:rPr>
                <w:rFonts w:hint="eastAsia" w:ascii="宋体" w:hAnsi="宋体" w:cs="宋体"/>
                <w:b/>
                <w:bCs/>
                <w:szCs w:val="21"/>
              </w:rPr>
              <w:t xml:space="preserve">专线覆盖能力：</w:t>
            </w:r>
            <w:r/>
          </w:p>
          <w:p>
            <w:pPr>
              <w:jc w:val="left"/>
              <w:spacing w:line="360" w:lineRule="auto"/>
              <w:widowControl/>
              <w:rPr>
                <w:rFonts w:hint="eastAsia" w:ascii="宋体" w:hAnsi="宋体" w:cs="宋体"/>
                <w:szCs w:val="21"/>
              </w:rPr>
            </w:pPr>
            <w:r>
              <w:rPr>
                <w:rFonts w:hint="eastAsia" w:ascii="宋体" w:hAnsi="宋体" w:cs="宋体"/>
                <w:szCs w:val="21"/>
              </w:rPr>
              <w:t xml:space="preserve">针对投标人是否完全覆盖所有服务地点的能力进行综合评审。投标人能完全覆盖所有服务地点（共74个网点）的得30分；投标人每缺少覆盖一个服务地点的扣0.5分扣完为止。</w:t>
            </w:r>
            <w:r/>
          </w:p>
          <w:p>
            <w:pPr>
              <w:ind w:firstLine="420"/>
              <w:jc w:val="left"/>
              <w:spacing w:line="360" w:lineRule="auto"/>
              <w:rPr>
                <w:rFonts w:hint="eastAsia" w:ascii="宋体" w:hAnsi="宋体" w:cs="宋体"/>
                <w:szCs w:val="21"/>
              </w:rPr>
            </w:pPr>
            <w:r>
              <w:rPr>
                <w:rFonts w:hint="eastAsia" w:ascii="宋体" w:hAnsi="宋体" w:eastAsia="Arial" w:cs="宋体"/>
                <w:szCs w:val="21"/>
              </w:rPr>
              <w:t xml:space="preserve">注：此项须投标人提供针对所有服务地点（详见项目需求采购内容第4条网点地址）覆盖能力的证明材料和授权函，并加盖公章，未提供的不得分。</w:t>
            </w:r>
            <w:r/>
          </w:p>
        </w:tc>
      </w:tr>
      <w:tr>
        <w:trPr>
          <w:cantSplit/>
          <w:jc w:val="center"/>
          <w:trHeight w:val="645"/>
        </w:trPr>
        <w:tc>
          <w:tcPr>
            <w:tcW w:w="1181" w:type="dxa"/>
            <w:vAlign w:val="center"/>
            <w:textDirection w:val="lrTb"/>
            <w:noWrap w:val="false"/>
          </w:tcPr>
          <w:p>
            <w:pPr>
              <w:ind w:right="-87"/>
              <w:jc w:val="center"/>
              <w:spacing w:line="360" w:lineRule="auto"/>
              <w:rPr>
                <w:rFonts w:hint="eastAsia" w:ascii="宋体" w:hAnsi="宋体" w:cs="宋体"/>
              </w:rPr>
            </w:pPr>
            <w:r>
              <w:rPr>
                <w:rFonts w:hint="eastAsia" w:ascii="宋体" w:hAnsi="宋体" w:cs="宋体"/>
              </w:rPr>
              <w:t xml:space="preserve">拟投入本项目的人员配置情况</w:t>
            </w:r>
            <w:r/>
          </w:p>
          <w:p>
            <w:pPr>
              <w:ind w:right="-87"/>
              <w:jc w:val="center"/>
              <w:spacing w:line="360" w:lineRule="auto"/>
              <w:rPr>
                <w:rFonts w:hint="eastAsia" w:ascii="宋体" w:hAnsi="宋体" w:cs="宋体"/>
                <w:szCs w:val="21"/>
              </w:rPr>
            </w:pPr>
            <w:r>
              <w:rPr>
                <w:rFonts w:hint="eastAsia" w:ascii="宋体" w:hAnsi="宋体" w:cs="宋体"/>
              </w:rPr>
              <w:t xml:space="preserve">（9分）</w:t>
            </w:r>
            <w:r/>
          </w:p>
        </w:tc>
        <w:tc>
          <w:tcPr>
            <w:tcW w:w="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rPr>
              <w:t xml:space="preserve">9分</w:t>
            </w:r>
            <w:r/>
          </w:p>
        </w:tc>
        <w:tc>
          <w:tcPr>
            <w:tcW w:w="7319" w:type="dxa"/>
            <w:vAlign w:val="center"/>
            <w:textDirection w:val="lrTb"/>
            <w:noWrap w:val="false"/>
          </w:tcPr>
          <w:p>
            <w:pPr>
              <w:spacing w:line="276" w:lineRule="auto"/>
              <w:rPr>
                <w:rFonts w:hint="eastAsia" w:ascii="宋体" w:hAnsi="宋体"/>
              </w:rPr>
            </w:pPr>
            <w:r>
              <w:rPr>
                <w:rFonts w:hint="eastAsia" w:ascii="宋体" w:hAnsi="宋体"/>
              </w:rPr>
              <w:t xml:space="preserve">根据各投标人提供的拟派本项目服务人员安排的全面性、合理性以及各服务人员的专业能力、资格情况、职称水平、相关类似项目经验等进行综合评分（需提供相关资质证书复印件或相关证明材料及服务人员近三月内任一月的社保证明材料复印件，未提供的不得分）</w:t>
            </w:r>
            <w:r/>
          </w:p>
          <w:p>
            <w:pPr>
              <w:spacing w:line="276" w:lineRule="auto"/>
              <w:rPr>
                <w:rFonts w:hint="eastAsia" w:ascii="宋体" w:hAnsi="宋体"/>
              </w:rPr>
            </w:pPr>
            <w:r>
              <w:rPr>
                <w:rFonts w:hint="eastAsia" w:ascii="宋体" w:hAnsi="宋体"/>
              </w:rPr>
              <w:t xml:space="preserve">人员安排齐全合理，专业匹配、综合素质高、项目经验丰富且优秀的得9分；</w:t>
            </w:r>
            <w:r/>
          </w:p>
          <w:p>
            <w:pPr>
              <w:spacing w:line="276" w:lineRule="auto"/>
              <w:rPr>
                <w:rFonts w:hint="eastAsia" w:ascii="宋体" w:hAnsi="宋体"/>
              </w:rPr>
            </w:pPr>
            <w:r>
              <w:rPr>
                <w:rFonts w:hint="eastAsia" w:ascii="宋体" w:hAnsi="宋体"/>
              </w:rPr>
              <w:t xml:space="preserve">人员安排齐全合理，综合素质高、人员项目经验丰富且满足采购需求的得7分；</w:t>
            </w:r>
            <w:r/>
          </w:p>
          <w:p>
            <w:pPr>
              <w:spacing w:line="276" w:lineRule="auto"/>
              <w:rPr>
                <w:rFonts w:hint="eastAsia" w:ascii="宋体" w:hAnsi="宋体"/>
              </w:rPr>
            </w:pPr>
            <w:r>
              <w:rPr>
                <w:rFonts w:hint="eastAsia" w:ascii="宋体" w:hAnsi="宋体"/>
              </w:rPr>
              <w:t xml:space="preserve">人员安排基本合理，综合素质尚可、人员经验尚可的得5分；</w:t>
            </w:r>
            <w:r/>
          </w:p>
          <w:p>
            <w:pPr>
              <w:spacing w:line="276" w:lineRule="auto"/>
              <w:rPr>
                <w:rFonts w:hint="eastAsia" w:ascii="宋体" w:hAnsi="宋体"/>
              </w:rPr>
            </w:pPr>
            <w:r>
              <w:rPr>
                <w:rFonts w:hint="eastAsia" w:ascii="宋体" w:hAnsi="宋体"/>
              </w:rPr>
              <w:t xml:space="preserve">人员安排略有欠缺，综合素质一般、经验一般的得3分；</w:t>
            </w:r>
            <w:r/>
          </w:p>
          <w:p>
            <w:pPr>
              <w:spacing w:line="276" w:lineRule="auto"/>
              <w:rPr>
                <w:rFonts w:hint="eastAsia" w:ascii="宋体" w:hAnsi="宋体"/>
              </w:rPr>
            </w:pPr>
            <w:r>
              <w:rPr>
                <w:rFonts w:hint="eastAsia" w:ascii="宋体" w:hAnsi="宋体"/>
              </w:rPr>
              <w:t xml:space="preserve">人员安排不齐全不合理、经验少、综合素质差的得1分；</w:t>
            </w:r>
            <w:r/>
          </w:p>
          <w:p>
            <w:pPr>
              <w:spacing w:line="360" w:lineRule="auto"/>
              <w:rPr>
                <w:rFonts w:hint="eastAsia" w:ascii="宋体" w:hAnsi="宋体" w:cs="宋体"/>
                <w:szCs w:val="21"/>
              </w:rPr>
            </w:pPr>
            <w:r>
              <w:rPr>
                <w:rFonts w:hint="eastAsia" w:ascii="宋体" w:hAnsi="宋体"/>
              </w:rPr>
              <w:t xml:space="preserve">未提供的不得分。</w:t>
            </w:r>
            <w:r/>
          </w:p>
        </w:tc>
      </w:tr>
      <w:tr>
        <w:trPr>
          <w:cantSplit/>
          <w:jc w:val="center"/>
          <w:trHeight w:val="465"/>
        </w:trPr>
        <w:tc>
          <w:tcPr>
            <w:tcW w:w="1181"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rPr>
              <w:t xml:space="preserve">技术方案（31分）</w:t>
            </w:r>
            <w:r/>
          </w:p>
        </w:tc>
        <w:tc>
          <w:tcPr>
            <w:tcW w:w="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rPr>
              <w:t xml:space="preserve">7分</w:t>
            </w:r>
            <w:r/>
          </w:p>
        </w:tc>
        <w:tc>
          <w:tcPr>
            <w:tcW w:w="7319" w:type="dxa"/>
            <w:vAlign w:val="center"/>
            <w:textDirection w:val="lrTb"/>
            <w:noWrap w:val="false"/>
          </w:tcPr>
          <w:p>
            <w:pPr>
              <w:spacing w:line="360" w:lineRule="auto"/>
              <w:rPr>
                <w:rFonts w:hint="eastAsia" w:ascii="宋体" w:hAnsi="宋体" w:cs="宋体"/>
              </w:rPr>
            </w:pPr>
            <w:r>
              <w:rPr>
                <w:rFonts w:hint="eastAsia" w:ascii="宋体" w:hAnsi="宋体" w:cs="宋体"/>
                <w:b/>
                <w:bCs/>
              </w:rPr>
              <w:t xml:space="preserve">整体服务方案：</w:t>
            </w:r>
            <w:r>
              <w:rPr>
                <w:rFonts w:hint="eastAsia" w:ascii="宋体" w:hAnsi="宋体" w:cs="宋体"/>
              </w:rPr>
              <w:t xml:space="preserve">根据投标人提供的实施总体思路、实施规划、时序进度安排，服务方案是否针对本项目等内容的完整性、合理性进行综合评审；</w:t>
            </w:r>
            <w:r/>
          </w:p>
          <w:p>
            <w:pPr>
              <w:spacing w:line="360" w:lineRule="auto"/>
              <w:rPr>
                <w:rFonts w:hint="eastAsia" w:ascii="宋体" w:hAnsi="宋体" w:cs="宋体"/>
              </w:rPr>
            </w:pPr>
            <w:r>
              <w:rPr>
                <w:rFonts w:hint="eastAsia" w:ascii="宋体" w:hAnsi="宋体" w:cs="宋体"/>
              </w:rPr>
              <w:t xml:space="preserve">整体服务方案的完整性、合理性等内容优秀的得7分；</w:t>
            </w:r>
            <w:r/>
          </w:p>
          <w:p>
            <w:pPr>
              <w:spacing w:line="360" w:lineRule="auto"/>
              <w:rPr>
                <w:rFonts w:hint="eastAsia" w:ascii="宋体" w:hAnsi="宋体" w:cs="宋体"/>
              </w:rPr>
            </w:pPr>
            <w:r>
              <w:rPr>
                <w:rFonts w:hint="eastAsia" w:ascii="宋体" w:hAnsi="宋体" w:cs="宋体"/>
              </w:rPr>
              <w:t xml:space="preserve">整体服务方案的完整性、合理性等内容尚可的得5分；</w:t>
            </w:r>
            <w:r/>
          </w:p>
          <w:p>
            <w:pPr>
              <w:spacing w:line="360" w:lineRule="auto"/>
              <w:rPr>
                <w:rFonts w:hint="eastAsia" w:ascii="宋体" w:hAnsi="宋体" w:cs="宋体"/>
              </w:rPr>
            </w:pPr>
            <w:r>
              <w:rPr>
                <w:rFonts w:hint="eastAsia" w:ascii="宋体" w:hAnsi="宋体" w:cs="宋体"/>
              </w:rPr>
              <w:t xml:space="preserve">整体服务方案的完整性、合理性等内容一般的得3分；</w:t>
            </w:r>
            <w:r/>
          </w:p>
          <w:p>
            <w:pPr>
              <w:spacing w:line="360" w:lineRule="auto"/>
              <w:rPr>
                <w:rFonts w:hint="eastAsia" w:ascii="宋体" w:hAnsi="宋体" w:cs="宋体"/>
              </w:rPr>
            </w:pPr>
            <w:r>
              <w:rPr>
                <w:rFonts w:hint="eastAsia" w:ascii="宋体" w:hAnsi="宋体" w:cs="宋体"/>
              </w:rPr>
              <w:t xml:space="preserve">整体服务方案的完整性、合理性等内容差的得1分；</w:t>
            </w:r>
            <w:r/>
          </w:p>
          <w:p>
            <w:pPr>
              <w:spacing w:line="360" w:lineRule="auto"/>
              <w:rPr>
                <w:rFonts w:hint="eastAsia" w:ascii="宋体" w:hAnsi="宋体" w:cs="宋体"/>
                <w:szCs w:val="21"/>
              </w:rPr>
            </w:pPr>
            <w:r>
              <w:rPr>
                <w:rFonts w:hint="eastAsia" w:ascii="宋体" w:hAnsi="宋体" w:cs="宋体"/>
              </w:rPr>
              <w:t xml:space="preserve">未提供得0分。</w:t>
            </w:r>
            <w:r/>
          </w:p>
        </w:tc>
      </w:tr>
      <w:tr>
        <w:trPr>
          <w:cantSplit/>
          <w:jc w:val="center"/>
          <w:trHeight w:val="465"/>
        </w:trPr>
        <w:tc>
          <w:tcPr>
            <w:tcW w:w="11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rPr>
              <w:t xml:space="preserve">6分</w:t>
            </w:r>
            <w:r/>
          </w:p>
        </w:tc>
        <w:tc>
          <w:tcPr>
            <w:tcW w:w="7319" w:type="dxa"/>
            <w:vAlign w:val="center"/>
            <w:textDirection w:val="lrTb"/>
            <w:noWrap w:val="false"/>
          </w:tcPr>
          <w:p>
            <w:pPr>
              <w:spacing w:line="360" w:lineRule="auto"/>
              <w:rPr>
                <w:rFonts w:hint="eastAsia" w:ascii="宋体" w:hAnsi="宋体" w:cs="宋体"/>
              </w:rPr>
            </w:pPr>
            <w:r>
              <w:rPr>
                <w:rFonts w:hint="eastAsia" w:ascii="宋体" w:hAnsi="宋体" w:cs="宋体"/>
                <w:b/>
                <w:bCs/>
              </w:rPr>
              <w:t xml:space="preserve">项目的重点、难点分析及应对方案：</w:t>
            </w:r>
            <w:r>
              <w:rPr>
                <w:rFonts w:hint="eastAsia" w:ascii="宋体" w:hAnsi="宋体" w:cs="宋体"/>
              </w:rPr>
              <w:t xml:space="preserve">根据投标人提供的项目的重点、难点分析及应对方案内容的针对性和合理性进行综合评审：</w:t>
            </w:r>
            <w:r/>
          </w:p>
          <w:p>
            <w:pPr>
              <w:spacing w:line="360" w:lineRule="auto"/>
              <w:rPr>
                <w:rFonts w:hint="eastAsia" w:ascii="宋体" w:hAnsi="宋体" w:cs="宋体"/>
              </w:rPr>
            </w:pPr>
            <w:r>
              <w:rPr>
                <w:rFonts w:hint="eastAsia" w:ascii="宋体" w:hAnsi="宋体" w:cs="宋体"/>
              </w:rPr>
              <w:t xml:space="preserve">重点、难点分析准确性和应对方案针对性强的得6分；</w:t>
            </w:r>
            <w:r/>
          </w:p>
          <w:p>
            <w:pPr>
              <w:spacing w:line="360" w:lineRule="auto"/>
              <w:rPr>
                <w:rFonts w:hint="eastAsia" w:ascii="宋体" w:hAnsi="宋体" w:cs="宋体"/>
              </w:rPr>
            </w:pPr>
            <w:r>
              <w:rPr>
                <w:rFonts w:hint="eastAsia" w:ascii="宋体" w:hAnsi="宋体" w:cs="宋体"/>
              </w:rPr>
              <w:t xml:space="preserve">重点、难点分析准确性和应对方案针对性一般的得3分；</w:t>
            </w:r>
            <w:r/>
          </w:p>
          <w:p>
            <w:pPr>
              <w:spacing w:line="360" w:lineRule="auto"/>
              <w:rPr>
                <w:rFonts w:hint="eastAsia" w:ascii="宋体" w:hAnsi="宋体" w:cs="宋体"/>
              </w:rPr>
            </w:pPr>
            <w:r>
              <w:rPr>
                <w:rFonts w:hint="eastAsia" w:ascii="宋体" w:hAnsi="宋体" w:cs="宋体"/>
              </w:rPr>
              <w:t xml:space="preserve">重点、难点分析准确性和应对方案针对性差的得1分；</w:t>
            </w:r>
            <w:r/>
          </w:p>
          <w:p>
            <w:pPr>
              <w:spacing w:line="360" w:lineRule="auto"/>
              <w:rPr>
                <w:rFonts w:hint="eastAsia" w:ascii="宋体" w:hAnsi="宋体" w:cs="宋体"/>
                <w:szCs w:val="21"/>
              </w:rPr>
            </w:pPr>
            <w:r>
              <w:rPr>
                <w:rFonts w:hint="eastAsia" w:ascii="宋体" w:hAnsi="宋体" w:cs="宋体"/>
              </w:rPr>
              <w:t xml:space="preserve">未提供得0分。</w:t>
            </w:r>
            <w:r/>
          </w:p>
        </w:tc>
      </w:tr>
      <w:tr>
        <w:trPr>
          <w:cantSplit/>
          <w:jc w:val="center"/>
          <w:trHeight w:val="465"/>
        </w:trPr>
        <w:tc>
          <w:tcPr>
            <w:tcW w:w="11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32" w:type="dxa"/>
            <w:vAlign w:val="center"/>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6分</w:t>
            </w:r>
            <w:r/>
          </w:p>
        </w:tc>
        <w:tc>
          <w:tcPr>
            <w:tcW w:w="7319" w:type="dxa"/>
            <w:vAlign w:val="center"/>
            <w:textDirection w:val="lrTb"/>
            <w:noWrap w:val="false"/>
          </w:tcPr>
          <w:p>
            <w:pPr>
              <w:spacing w:line="360" w:lineRule="auto"/>
            </w:pPr>
            <w:r>
              <w:rPr>
                <w:rFonts w:hint="eastAsia"/>
                <w:b/>
                <w:bCs/>
              </w:rPr>
              <w:t xml:space="preserve">响应时效性：</w:t>
            </w:r>
            <w:r>
              <w:rPr>
                <w:rFonts w:hint="eastAsia"/>
              </w:rPr>
              <w:t xml:space="preserve">根据投标人提供的响应时效性服务内容进行综合评审：响应时效性服务内容合理可行的得6分；</w:t>
            </w:r>
            <w:r/>
          </w:p>
          <w:p>
            <w:pPr>
              <w:spacing w:line="360" w:lineRule="auto"/>
            </w:pPr>
            <w:r>
              <w:rPr>
                <w:rFonts w:hint="eastAsia"/>
              </w:rPr>
              <w:t xml:space="preserve">响应时效性服务内容略有瑕疵，基本满足采购需求的得3分；</w:t>
            </w:r>
            <w:r/>
          </w:p>
          <w:p>
            <w:pPr>
              <w:spacing w:line="360" w:lineRule="auto"/>
            </w:pPr>
            <w:r>
              <w:rPr>
                <w:rFonts w:hint="eastAsia"/>
              </w:rPr>
              <w:t xml:space="preserve">响应时效性服务内容不合理，可行性差的得1分；</w:t>
            </w:r>
            <w:r/>
          </w:p>
          <w:p>
            <w:pPr>
              <w:spacing w:line="360" w:lineRule="auto"/>
              <w:rPr>
                <w:rFonts w:hint="eastAsia" w:ascii="宋体" w:hAnsi="宋体" w:cs="宋体"/>
              </w:rPr>
            </w:pPr>
            <w:r>
              <w:rPr>
                <w:rFonts w:hint="eastAsia"/>
              </w:rPr>
              <w:t xml:space="preserve">未提供的得0分。</w:t>
            </w:r>
            <w:r/>
          </w:p>
        </w:tc>
      </w:tr>
      <w:tr>
        <w:trPr>
          <w:cantSplit/>
          <w:jc w:val="center"/>
          <w:trHeight w:val="465"/>
        </w:trPr>
        <w:tc>
          <w:tcPr>
            <w:tcW w:w="11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rPr>
              <w:t xml:space="preserve">6分</w:t>
            </w:r>
            <w:r/>
          </w:p>
        </w:tc>
        <w:tc>
          <w:tcPr>
            <w:tcW w:w="7319" w:type="dxa"/>
            <w:vAlign w:val="center"/>
            <w:textDirection w:val="lrTb"/>
            <w:noWrap w:val="false"/>
          </w:tcPr>
          <w:p>
            <w:pPr>
              <w:spacing w:line="360" w:lineRule="auto"/>
            </w:pPr>
            <w:r>
              <w:rPr>
                <w:b/>
                <w:bCs/>
              </w:rPr>
              <w:t xml:space="preserve">应急处理方案</w:t>
            </w:r>
            <w:r>
              <w:rPr>
                <w:rFonts w:hint="eastAsia"/>
                <w:b/>
                <w:bCs/>
              </w:rPr>
              <w:t xml:space="preserve">：</w:t>
            </w:r>
            <w:r>
              <w:rPr>
                <w:rFonts w:hint="eastAsia"/>
              </w:rPr>
              <w:t xml:space="preserve">根据投标人提供的应急处理方案的合理性、可操作性和针对性等方面进行综合评审；</w:t>
            </w:r>
            <w:r/>
          </w:p>
          <w:p>
            <w:pPr>
              <w:spacing w:line="360" w:lineRule="auto"/>
            </w:pPr>
            <w:r>
              <w:rPr>
                <w:rFonts w:hint="eastAsia"/>
              </w:rPr>
              <w:t xml:space="preserve">应急处理方案的合理性、可操作性和针对性强得6分；</w:t>
            </w:r>
            <w:r/>
          </w:p>
          <w:p>
            <w:pPr>
              <w:spacing w:line="360" w:lineRule="auto"/>
            </w:pPr>
            <w:r>
              <w:rPr>
                <w:rFonts w:hint="eastAsia"/>
              </w:rPr>
              <w:t xml:space="preserve">应急处理方案的合理性、可操作性和针对性一般得3分；</w:t>
            </w:r>
            <w:r/>
          </w:p>
          <w:p>
            <w:pPr>
              <w:spacing w:line="360" w:lineRule="auto"/>
            </w:pPr>
            <w:r>
              <w:rPr>
                <w:rFonts w:hint="eastAsia"/>
              </w:rPr>
              <w:t xml:space="preserve">应急处理方案的合理性、可操作性和针对性差得1分；</w:t>
            </w:r>
            <w:r/>
          </w:p>
          <w:p>
            <w:pPr>
              <w:spacing w:line="360" w:lineRule="auto"/>
              <w:rPr>
                <w:rFonts w:hint="eastAsia" w:ascii="宋体" w:hAnsi="宋体" w:cs="宋体"/>
                <w:szCs w:val="21"/>
              </w:rPr>
            </w:pPr>
            <w:r>
              <w:rPr>
                <w:rFonts w:hint="eastAsia"/>
              </w:rPr>
              <w:t xml:space="preserve">未提供的得0分。</w:t>
            </w:r>
            <w:r/>
          </w:p>
        </w:tc>
      </w:tr>
      <w:tr>
        <w:trPr>
          <w:cantSplit/>
          <w:jc w:val="center"/>
          <w:trHeight w:val="465"/>
        </w:trPr>
        <w:tc>
          <w:tcPr>
            <w:tcW w:w="11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rPr>
              <w:t xml:space="preserve">6分</w:t>
            </w:r>
            <w:r/>
          </w:p>
        </w:tc>
        <w:tc>
          <w:tcPr>
            <w:tcW w:w="7319" w:type="dxa"/>
            <w:vAlign w:val="center"/>
            <w:textDirection w:val="lrTb"/>
            <w:noWrap w:val="false"/>
          </w:tcPr>
          <w:p>
            <w:pPr>
              <w:spacing w:line="360" w:lineRule="auto"/>
            </w:pPr>
            <w:r>
              <w:rPr>
                <w:b/>
                <w:bCs/>
              </w:rPr>
              <w:t xml:space="preserve">运行维护方案</w:t>
            </w:r>
            <w:r>
              <w:rPr>
                <w:rFonts w:hint="eastAsia"/>
                <w:b/>
                <w:bCs/>
              </w:rPr>
              <w:t xml:space="preserve">：</w:t>
            </w:r>
            <w:r>
              <w:rPr>
                <w:rFonts w:hint="eastAsia"/>
              </w:rPr>
              <w:t xml:space="preserve">根据投标人提供的运行维护方案的完整性、合理性等方面进行综合评审；</w:t>
            </w:r>
            <w:r/>
          </w:p>
          <w:p>
            <w:pPr>
              <w:spacing w:line="360" w:lineRule="auto"/>
            </w:pPr>
            <w:r>
              <w:rPr>
                <w:rFonts w:hint="eastAsia"/>
              </w:rPr>
              <w:t xml:space="preserve">运行维护方案的完整性、合理性强得6分；</w:t>
            </w:r>
            <w:r/>
          </w:p>
          <w:p>
            <w:pPr>
              <w:spacing w:line="360" w:lineRule="auto"/>
            </w:pPr>
            <w:r>
              <w:rPr>
                <w:rFonts w:hint="eastAsia"/>
              </w:rPr>
              <w:t xml:space="preserve">运行维护方案的完整性、合理性一般得3分；</w:t>
            </w:r>
            <w:r/>
          </w:p>
          <w:p>
            <w:pPr>
              <w:spacing w:line="360" w:lineRule="auto"/>
              <w:rPr>
                <w:rFonts w:hint="eastAsia" w:ascii="宋体" w:hAnsi="宋体" w:cs="宋体"/>
                <w:szCs w:val="21"/>
              </w:rPr>
            </w:pPr>
            <w:r>
              <w:rPr>
                <w:rFonts w:hint="eastAsia"/>
              </w:rPr>
              <w:t xml:space="preserve">运行维护方案的完整性、合理性差得1分；未提供的得0分。</w:t>
            </w:r>
            <w:r/>
          </w:p>
        </w:tc>
      </w:tr>
    </w:tbl>
    <w:p>
      <w:pPr>
        <w:spacing w:line="360" w:lineRule="auto"/>
        <w:rPr>
          <w:rFonts w:hint="eastAsia" w:ascii="宋体" w:hAnsi="宋体" w:cs="宋体"/>
          <w:szCs w:val="21"/>
        </w:rPr>
      </w:pPr>
      <w:r>
        <w:rPr>
          <w:rFonts w:hint="eastAsia" w:ascii="宋体" w:hAnsi="宋体" w:cs="宋体"/>
          <w:szCs w:val="21"/>
        </w:rPr>
      </w:r>
      <w:r/>
    </w:p>
    <w:p>
      <w:pPr>
        <w:spacing w:before="156" w:line="360" w:lineRule="auto"/>
        <w:rPr>
          <w:rFonts w:hint="eastAsia" w:ascii="宋体" w:hAnsi="宋体" w:cs="宋体"/>
          <w:b/>
          <w:bCs/>
          <w:szCs w:val="21"/>
        </w:rPr>
      </w:pPr>
      <w:r>
        <w:rPr>
          <w:rFonts w:hint="eastAsia" w:ascii="宋体" w:hAnsi="宋体" w:cs="宋体"/>
          <w:b/>
          <w:bCs/>
          <w:szCs w:val="21"/>
        </w:rPr>
        <w:t xml:space="preserve">（四）评审委员会启动异常低价投标（响应）审查的情形和具体要求</w:t>
      </w:r>
      <w:r/>
    </w:p>
    <w:p>
      <w:pPr>
        <w:ind w:firstLine="420"/>
        <w:spacing w:line="360" w:lineRule="auto"/>
        <w:rPr>
          <w:rFonts w:hint="eastAsia" w:ascii="宋体" w:hAnsi="宋体" w:cs="宋体"/>
          <w:szCs w:val="21"/>
        </w:rPr>
      </w:pPr>
      <w:r>
        <w:rPr>
          <w:rFonts w:hint="eastAsia" w:ascii="宋体" w:hAnsi="宋体" w:cs="宋体"/>
          <w:szCs w:val="21"/>
        </w:rPr>
        <w:t xml:space="preserve">（1）采购评审中出现下列情形之一的，评审委员会应当启动异常低价投标（响应）审查程序：</w:t>
      </w:r>
      <w:r/>
    </w:p>
    <w:p>
      <w:pPr>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3.投标（响应）报价低于采购项目最高限价45%的，即投标（响应）报价&lt;采购项目最高限价×45%（未设定最高限价的采购项目，以采购项目预算金额作为最高限价）；</w:t>
      </w:r>
      <w:r/>
    </w:p>
    <w:p>
      <w:pPr>
        <w:ind w:firstLine="420"/>
        <w:spacing w:line="360" w:lineRule="auto"/>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cs="宋体"/>
          <w:b/>
          <w:bCs/>
          <w:szCs w:val="21"/>
        </w:rPr>
      </w:pPr>
      <w:r>
        <w:rPr>
          <w:rFonts w:hint="eastAsia" w:ascii="宋体" w:hAnsi="宋体" w:cs="宋体"/>
          <w:b/>
          <w:bCs/>
          <w:szCs w:val="21"/>
        </w:rPr>
        <w:t xml:space="preserve">（五）国家政策导向</w:t>
      </w:r>
      <w:r/>
    </w:p>
    <w:p>
      <w:pPr>
        <w:ind w:firstLine="420"/>
        <w:spacing w:line="360" w:lineRule="auto"/>
        <w:rPr>
          <w:rFonts w:hint="eastAsia" w:ascii="宋体" w:hAnsi="宋体" w:cs="宋体"/>
          <w:szCs w:val="21"/>
        </w:rPr>
      </w:pPr>
      <w:r>
        <w:rPr>
          <w:rFonts w:hint="eastAsia" w:ascii="宋体" w:hAnsi="宋体" w:cs="宋体"/>
          <w:szCs w:val="21"/>
        </w:rPr>
        <w:t xml:space="preserve">1、促进中小企业发展政策</w:t>
      </w:r>
      <w:r/>
    </w:p>
    <w:p>
      <w:pPr>
        <w:ind w:firstLine="420"/>
        <w:spacing w:line="360" w:lineRule="auto"/>
        <w:rPr>
          <w:rFonts w:hint="eastAsia" w:ascii="宋体" w:hAnsi="宋体" w:cs="宋体"/>
          <w:szCs w:val="21"/>
        </w:rPr>
      </w:pPr>
      <w:r>
        <w:rPr>
          <w:rFonts w:hint="eastAsia" w:ascii="宋体" w:hAnsi="宋体" w:cs="宋体"/>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ind w:firstLine="420"/>
        <w:spacing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hint="eastAsia" w:ascii="宋体" w:hAnsi="宋体" w:cs="宋体"/>
          <w:szCs w:val="21"/>
        </w:rPr>
      </w:pP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ind w:firstLine="420"/>
        <w:spacing w:line="360" w:lineRule="auto"/>
        <w:rPr>
          <w:rFonts w:hint="eastAsia" w:ascii="宋体" w:hAnsi="宋体" w:cs="宋体"/>
          <w:szCs w:val="21"/>
        </w:rPr>
      </w:pPr>
      <w:r>
        <w:rPr>
          <w:rFonts w:hint="eastAsia" w:ascii="宋体" w:hAnsi="宋体" w:cs="宋体"/>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评标委员会根据供应商填制的《节能产品报价表》，计算其所投节能产品享受价格折扣部分的多少。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ind w:firstLine="420"/>
        <w:spacing w:line="360" w:lineRule="auto"/>
        <w:rPr>
          <w:rFonts w:hint="eastAsia" w:ascii="宋体" w:hAnsi="宋体" w:cs="宋体"/>
          <w:szCs w:val="21"/>
        </w:rPr>
      </w:pPr>
      <w:r>
        <w:rPr>
          <w:rFonts w:hint="eastAsia" w:ascii="宋体" w:hAnsi="宋体" w:cs="宋体"/>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评标委员会根据供应商填制的《环境标志产品报价表》，计算其所投环境标志产品享受价格折扣部分的多少。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ind w:firstLine="420"/>
        <w:spacing w:line="360" w:lineRule="auto"/>
        <w:rPr>
          <w:rFonts w:hint="eastAsia" w:ascii="宋体" w:hAnsi="宋体" w:cs="宋体"/>
          <w:szCs w:val="21"/>
        </w:rPr>
      </w:pPr>
      <w:r>
        <w:rPr>
          <w:rFonts w:hint="eastAsia" w:ascii="宋体" w:hAnsi="宋体" w:cs="宋体"/>
          <w:szCs w:val="21"/>
        </w:rPr>
        <w:t xml:space="preserve">4、对本国产品的支持政策</w:t>
      </w:r>
      <w:r/>
    </w:p>
    <w:p>
      <w:pPr>
        <w:ind w:firstLine="420"/>
        <w:spacing w:line="360" w:lineRule="auto"/>
        <w:rPr>
          <w:rFonts w:hint="eastAsia" w:ascii="宋体" w:hAnsi="宋体" w:cs="宋体"/>
          <w:bCs/>
          <w:szCs w:val="21"/>
        </w:rPr>
      </w:pPr>
      <w:r>
        <w:rPr>
          <w:rFonts w:hint="eastAsia" w:ascii="宋体" w:hAnsi="宋体" w:cs="宋体"/>
          <w:bCs/>
          <w:szCs w:val="21"/>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spacing w:line="360" w:lineRule="auto"/>
        <w:rPr>
          <w:rFonts w:hint="eastAsia" w:ascii="宋体" w:hAnsi="宋体" w:cs="宋体"/>
          <w:bCs/>
          <w:szCs w:val="21"/>
        </w:rPr>
      </w:pPr>
      <w:r>
        <w:rPr>
          <w:rFonts w:hint="eastAsia" w:ascii="宋体" w:hAnsi="宋体" w:cs="宋体"/>
          <w:bCs/>
          <w:szCs w:val="21"/>
          <w:lang w:bidi="ar"/>
        </w:rPr>
        <w:t xml:space="preserve">（1）政府采购活动中既有本国产品又有非本国产品参与竞争的，依法对本国产品给予价格评审优惠，对本国产品的报价给予20%的价格扣除，用扣除后的价格参与评审。</w:t>
      </w:r>
      <w:r/>
    </w:p>
    <w:p>
      <w:pPr>
        <w:pStyle w:val="980"/>
        <w:ind w:firstLine="420"/>
        <w:jc w:val="both"/>
        <w:spacing w:line="360" w:lineRule="auto"/>
        <w:widowControl w:val="off"/>
        <w:rPr>
          <w:rFonts w:ascii="宋体" w:hAnsi="宋体" w:cs="宋体"/>
          <w:bCs/>
          <w:sz w:val="21"/>
          <w:szCs w:val="21"/>
        </w:rPr>
      </w:pPr>
      <w:r>
        <w:rPr>
          <w:rFonts w:ascii="宋体" w:hAnsi="宋体" w:cs="宋体"/>
          <w:bCs/>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80"/>
        <w:ind w:firstLine="420"/>
        <w:jc w:val="both"/>
        <w:spacing w:line="360" w:lineRule="auto"/>
        <w:widowControl w:val="off"/>
        <w:rPr>
          <w:rFonts w:ascii="宋体" w:hAnsi="宋体" w:cs="宋体"/>
          <w:bCs/>
          <w:sz w:val="21"/>
          <w:szCs w:val="21"/>
        </w:rPr>
      </w:pPr>
      <w:r>
        <w:rPr>
          <w:rFonts w:ascii="宋体" w:hAnsi="宋体" w:cs="宋体"/>
          <w:bCs/>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80"/>
        <w:ind w:firstLine="420"/>
        <w:jc w:val="both"/>
        <w:spacing w:line="360" w:lineRule="auto"/>
        <w:widowControl w:val="off"/>
        <w:rPr>
          <w:rFonts w:ascii="宋体" w:hAnsi="宋体" w:cs="宋体"/>
          <w:bCs/>
          <w:sz w:val="21"/>
          <w:szCs w:val="21"/>
        </w:rPr>
      </w:pPr>
      <w:r>
        <w:rPr>
          <w:rFonts w:ascii="宋体" w:hAnsi="宋体" w:cs="宋体"/>
          <w:bCs/>
          <w:sz w:val="21"/>
          <w:szCs w:val="21"/>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b/>
          <w:bCs/>
          <w:szCs w:val="21"/>
        </w:rPr>
      </w:pPr>
      <w:r>
        <w:rPr>
          <w:rFonts w:hint="eastAsia" w:ascii="宋体" w:hAnsi="宋体" w:cs="宋体"/>
          <w:bCs/>
          <w:szCs w:val="21"/>
          <w:lang w:bidi="ar"/>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bookmarkStart w:id="399" w:name="_Toc91836565"/>
      <w:r>
        <w:rPr>
          <w:rFonts w:hint="eastAsia" w:ascii="宋体" w:hAnsi="宋体" w:cs="宋体"/>
          <w:szCs w:val="21"/>
        </w:rPr>
        <w:br w:type="page" w:clear="all"/>
      </w:r>
      <w:r/>
    </w:p>
    <w:p>
      <w:pPr>
        <w:pStyle w:val="772"/>
        <w:spacing w:before="0" w:after="0" w:line="360" w:lineRule="auto"/>
        <w:rPr>
          <w:rFonts w:hint="eastAsia" w:ascii="宋体" w:hAnsi="宋体" w:cs="宋体"/>
          <w:sz w:val="21"/>
          <w:szCs w:val="21"/>
        </w:rPr>
      </w:pPr>
      <w:r/>
      <w:bookmarkStart w:id="400" w:name="_Toc227931679"/>
      <w:r>
        <w:rPr>
          <w:rFonts w:hint="eastAsia" w:ascii="宋体" w:hAnsi="宋体" w:cs="宋体"/>
          <w:sz w:val="21"/>
          <w:szCs w:val="21"/>
        </w:rPr>
        <w:t xml:space="preserve">第六章 </w:t>
      </w:r>
      <w:bookmarkEnd w:id="399"/>
      <w:r>
        <w:rPr>
          <w:rFonts w:hint="eastAsia" w:ascii="宋体" w:hAnsi="宋体" w:cs="宋体"/>
          <w:sz w:val="21"/>
          <w:szCs w:val="21"/>
        </w:rPr>
        <w:t xml:space="preserve"> 投标文件格式</w:t>
      </w:r>
      <w:bookmarkEnd w:id="400"/>
      <w:r/>
      <w:r/>
    </w:p>
    <w:p>
      <w:pPr>
        <w:spacing w:line="360" w:lineRule="auto"/>
        <w:rPr>
          <w:rFonts w:hint="eastAsia" w:ascii="宋体" w:hAnsi="宋体" w:cs="宋体"/>
          <w:b/>
          <w:bCs/>
          <w:szCs w:val="21"/>
        </w:rPr>
      </w:pPr>
      <w:r>
        <w:rPr>
          <w:rFonts w:hint="eastAsia" w:ascii="宋体" w:hAnsi="宋体" w:cs="宋体"/>
          <w:b/>
          <w:bCs/>
          <w:szCs w:val="21"/>
        </w:rPr>
        <w:t xml:space="preserve">注：请投标人按照以下文件的要求格式、内容，顺序制作投标文件，并请编制目录及页码，否则可能将影响对投标文件的评价。</w:t>
      </w:r>
      <w:r/>
    </w:p>
    <w:p>
      <w:pPr>
        <w:pStyle w:val="962"/>
        <w:ind w:firstLine="0"/>
        <w:spacing w:line="36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cs="宋体"/>
          <w:szCs w:val="21"/>
        </w:rPr>
      </w:pPr>
      <w:r/>
      <w:bookmarkStart w:id="401" w:name="_Toc96347900"/>
      <w:r>
        <w:rPr>
          <w:rFonts w:hint="eastAsia" w:ascii="宋体" w:hAnsi="宋体" w:cs="宋体"/>
          <w:szCs w:val="21"/>
        </w:rPr>
        <w:br w:type="page" w:clear="all"/>
      </w:r>
      <w:r>
        <w:rPr>
          <w:rFonts w:hint="eastAsia" w:ascii="宋体" w:hAnsi="宋体" w:cs="宋体"/>
          <w:b/>
          <w:szCs w:val="21"/>
        </w:rPr>
        <w:t xml:space="preserve">投标文件封面格式</w:t>
      </w:r>
      <w:bookmarkStart w:id="402" w:name="_Hlt487900425"/>
      <w:r/>
      <w:bookmarkEnd w:id="402"/>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eastAsia="宋体" w:cs="宋体"/>
          <w:b/>
          <w:szCs w:val="21"/>
          <w:lang w:eastAsia="zh-CN"/>
        </w:rPr>
      </w:pPr>
      <w:r>
        <w:rPr>
          <w:rFonts w:hint="eastAsia" w:ascii="宋体" w:hAnsi="宋体" w:cs="宋体"/>
          <w:b/>
          <w:sz w:val="36"/>
          <w:szCs w:val="36"/>
          <w:lang w:eastAsia="zh-CN"/>
        </w:rPr>
        <w:t xml:space="preserve">网络传输数据通信链路及设备场地租用</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投标文件</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ind w:left="1470" w:right="1470"/>
        <w:spacing w:line="360" w:lineRule="auto"/>
        <w:rPr>
          <w:rFonts w:hint="eastAsia" w:ascii="宋体" w:hAnsi="宋体" w:eastAsia="宋体" w:cs="宋体"/>
          <w:b/>
          <w:bCs/>
          <w:sz w:val="30"/>
          <w:szCs w:val="30"/>
          <w:lang w:eastAsia="zh-CN"/>
        </w:rPr>
      </w:pPr>
      <w:r>
        <w:rPr>
          <w:rFonts w:hint="eastAsia" w:ascii="宋体" w:hAnsi="宋体" w:cs="宋体"/>
          <w:b/>
          <w:sz w:val="30"/>
          <w:szCs w:val="30"/>
        </w:rPr>
        <w:t xml:space="preserve">项目编号：</w:t>
      </w:r>
      <w:r>
        <w:rPr>
          <w:rFonts w:hint="eastAsia" w:ascii="宋体" w:hAnsi="宋体" w:cs="宋体"/>
          <w:b/>
          <w:sz w:val="30"/>
          <w:szCs w:val="30"/>
          <w:lang w:eastAsia="zh-CN"/>
        </w:rPr>
        <w:t xml:space="preserve">JSZC-320000-WYKJ-G2026-0011</w:t>
      </w:r>
      <w:bookmarkStart w:id="530" w:name="_GoBack"/>
      <w:r/>
      <w:bookmarkEnd w:id="530"/>
      <w:r/>
      <w:r/>
    </w:p>
    <w:p>
      <w:pPr>
        <w:ind w:left="1470" w:right="1470"/>
        <w:spacing w:line="360" w:lineRule="auto"/>
        <w:rPr>
          <w:rFonts w:hint="eastAsia" w:ascii="宋体" w:hAnsi="宋体" w:cs="宋体"/>
          <w:b/>
          <w:sz w:val="30"/>
          <w:szCs w:val="30"/>
        </w:rPr>
      </w:pPr>
      <w:r>
        <w:rPr>
          <w:rFonts w:hint="eastAsia" w:ascii="宋体" w:hAnsi="宋体" w:cs="宋体"/>
          <w:b/>
          <w:sz w:val="30"/>
          <w:szCs w:val="30"/>
        </w:rPr>
        <w:t xml:space="preserve">采购人：江苏省广播电视监测台</w:t>
      </w:r>
      <w:r/>
    </w:p>
    <w:p>
      <w:pPr>
        <w:ind w:left="1470" w:right="1470"/>
        <w:spacing w:line="360" w:lineRule="auto"/>
        <w:rPr>
          <w:rFonts w:hint="eastAsia" w:ascii="宋体" w:hAnsi="宋体" w:cs="宋体"/>
          <w:b/>
          <w:sz w:val="30"/>
          <w:szCs w:val="30"/>
          <w:u w:val="single"/>
        </w:rPr>
      </w:pPr>
      <w:r>
        <w:rPr>
          <w:rFonts w:hint="eastAsia" w:ascii="宋体" w:hAnsi="宋体" w:cs="宋体"/>
          <w:b/>
          <w:sz w:val="30"/>
          <w:szCs w:val="30"/>
        </w:rPr>
        <w:t xml:space="preserve">供应商名称： </w:t>
      </w:r>
      <w:r>
        <w:rPr>
          <w:rFonts w:hint="eastAsia" w:ascii="宋体" w:hAnsi="宋体" w:cs="宋体"/>
          <w:b/>
          <w:sz w:val="30"/>
          <w:szCs w:val="30"/>
          <w:u w:val="single"/>
        </w:rPr>
        <w:t xml:space="preserve">                （盖公章）</w:t>
      </w:r>
      <w:r/>
    </w:p>
    <w:p>
      <w:pPr>
        <w:jc w:val="center"/>
        <w:spacing w:line="360" w:lineRule="auto"/>
        <w:rPr>
          <w:rFonts w:hint="eastAsia" w:ascii="宋体" w:hAnsi="宋体" w:cs="宋体"/>
          <w:b/>
          <w:sz w:val="30"/>
          <w:szCs w:val="30"/>
          <w:u w:val="single"/>
        </w:rPr>
      </w:pPr>
      <w:r>
        <w:rPr>
          <w:rFonts w:hint="eastAsia" w:ascii="宋体" w:hAnsi="宋体" w:cs="宋体"/>
          <w:b/>
          <w:sz w:val="30"/>
          <w:szCs w:val="30"/>
          <w:u w:val="single"/>
        </w:rPr>
      </w:r>
      <w:r/>
    </w:p>
    <w:p>
      <w:pPr>
        <w:jc w:val="center"/>
        <w:spacing w:line="360" w:lineRule="auto"/>
        <w:rPr>
          <w:rFonts w:hint="eastAsia" w:ascii="宋体" w:hAnsi="宋体" w:cs="宋体"/>
          <w:b/>
          <w:sz w:val="24"/>
        </w:rPr>
      </w:pPr>
      <w:r>
        <w:rPr>
          <w:rFonts w:hint="eastAsia" w:ascii="宋体" w:hAnsi="宋体" w:cs="宋体"/>
          <w:b/>
          <w:bCs/>
          <w:sz w:val="24"/>
        </w:rPr>
        <w:t xml:space="preserve">2026年  月</w:t>
      </w:r>
      <w:r/>
    </w:p>
    <w:p>
      <w:pPr>
        <w:pStyle w:val="755"/>
        <w:jc w:val="center"/>
        <w:spacing w:line="360" w:lineRule="auto"/>
        <w:rPr>
          <w:rFonts w:hint="eastAsia" w:hAnsi="宋体" w:cs="宋体"/>
          <w:b/>
        </w:rPr>
      </w:pPr>
      <w:r>
        <w:rPr>
          <w:rFonts w:hint="eastAsia" w:hAnsi="宋体" w:cs="宋体"/>
          <w:b/>
        </w:rPr>
        <w:br w:type="page" w:clear="all"/>
      </w:r>
      <w:r>
        <w:rPr>
          <w:rFonts w:hint="eastAsia" w:hAnsi="宋体" w:cs="宋体"/>
          <w:b/>
        </w:rPr>
        <w:t xml:space="preserve">目  录</w:t>
      </w:r>
      <w:r/>
    </w:p>
    <w:p>
      <w:pPr>
        <w:pStyle w:val="755"/>
        <w:spacing w:line="360" w:lineRule="auto"/>
        <w:rPr>
          <w:rFonts w:hint="eastAsia" w:hAnsi="宋体" w:cs="宋体"/>
          <w:b/>
        </w:rPr>
      </w:pPr>
      <w:r>
        <w:rPr>
          <w:rFonts w:hint="eastAsia" w:hAnsi="宋体" w:cs="宋体"/>
          <w:b/>
        </w:rPr>
        <w:t xml:space="preserve">一、价格及商务部分</w:t>
      </w:r>
      <w:r/>
    </w:p>
    <w:p>
      <w:pPr>
        <w:spacing w:line="360" w:lineRule="auto"/>
        <w:rPr>
          <w:rFonts w:hint="eastAsia" w:ascii="宋体" w:hAnsi="宋体" w:cs="宋体"/>
          <w:szCs w:val="21"/>
        </w:rPr>
      </w:pPr>
      <w:r>
        <w:rPr>
          <w:rFonts w:hint="eastAsia" w:ascii="宋体" w:hAnsi="宋体" w:cs="宋体"/>
          <w:szCs w:val="21"/>
        </w:rPr>
        <w:t xml:space="preserve">（1）投标函，格式见附件。</w:t>
      </w:r>
      <w:r/>
    </w:p>
    <w:p>
      <w:pPr>
        <w:spacing w:line="360" w:lineRule="auto"/>
        <w:rPr>
          <w:rFonts w:hint="eastAsia" w:ascii="宋体" w:hAnsi="宋体" w:cs="宋体"/>
          <w:szCs w:val="21"/>
        </w:rPr>
      </w:pPr>
      <w:r>
        <w:rPr>
          <w:rFonts w:hint="eastAsia" w:ascii="宋体" w:hAnsi="宋体" w:cs="宋体"/>
          <w:szCs w:val="21"/>
        </w:rPr>
        <w:t xml:space="preserve">（2）法定代表人（单位负责人）身份证明，格式见附件。</w:t>
      </w:r>
      <w:r/>
    </w:p>
    <w:p>
      <w:pPr>
        <w:spacing w:line="360" w:lineRule="auto"/>
        <w:rPr>
          <w:rFonts w:hint="eastAsia" w:ascii="宋体" w:hAnsi="宋体" w:cs="宋体"/>
          <w:szCs w:val="21"/>
        </w:rPr>
      </w:pPr>
      <w:r>
        <w:rPr>
          <w:rFonts w:hint="eastAsia" w:ascii="宋体" w:hAnsi="宋体" w:cs="宋体"/>
          <w:szCs w:val="21"/>
        </w:rPr>
        <w:t xml:space="preserve">（3）法定代表人（单位负责人）授权委托书（适用于法人/非法人），格式见附件。</w:t>
      </w:r>
      <w:r/>
    </w:p>
    <w:p>
      <w:pPr>
        <w:spacing w:line="360" w:lineRule="auto"/>
        <w:rPr>
          <w:rFonts w:hint="eastAsia" w:ascii="宋体" w:hAnsi="宋体" w:cs="宋体"/>
          <w:szCs w:val="21"/>
        </w:rPr>
      </w:pPr>
      <w:r>
        <w:rPr>
          <w:rFonts w:hint="eastAsia" w:ascii="宋体" w:hAnsi="宋体" w:cs="宋体"/>
          <w:szCs w:val="21"/>
        </w:rPr>
        <w:t xml:space="preserve">（4）开标一览表，格式见附件。</w:t>
      </w:r>
      <w:r/>
    </w:p>
    <w:p>
      <w:pPr>
        <w:spacing w:line="360" w:lineRule="auto"/>
        <w:rPr>
          <w:rFonts w:hint="eastAsia" w:ascii="宋体" w:hAnsi="宋体" w:cs="宋体"/>
          <w:szCs w:val="21"/>
        </w:rPr>
      </w:pPr>
      <w:r>
        <w:rPr>
          <w:rFonts w:hint="eastAsia" w:ascii="宋体" w:hAnsi="宋体" w:cs="宋体"/>
          <w:szCs w:val="21"/>
        </w:rPr>
        <w:t xml:space="preserve">（5）商务条款偏离表，格式见附件。</w:t>
      </w:r>
      <w:r/>
    </w:p>
    <w:p>
      <w:pPr>
        <w:spacing w:line="360" w:lineRule="auto"/>
        <w:rPr>
          <w:rFonts w:hint="eastAsia" w:ascii="宋体" w:hAnsi="宋体" w:cs="宋体"/>
          <w:szCs w:val="21"/>
        </w:rPr>
      </w:pPr>
      <w:r>
        <w:rPr>
          <w:rFonts w:hint="eastAsia" w:ascii="宋体" w:hAnsi="宋体" w:cs="宋体"/>
          <w:szCs w:val="21"/>
        </w:rPr>
        <w:t xml:space="preserve">（6）投标人具备投标资格的证明文件：</w:t>
      </w:r>
      <w:r/>
    </w:p>
    <w:p>
      <w:pPr>
        <w:spacing w:line="360" w:lineRule="auto"/>
        <w:rPr>
          <w:rFonts w:hint="eastAsia" w:ascii="宋体" w:hAnsi="宋体" w:cs="宋体"/>
          <w:szCs w:val="21"/>
        </w:rPr>
      </w:pPr>
      <w:r>
        <w:rPr>
          <w:rFonts w:hint="eastAsia" w:ascii="宋体" w:hAnsi="宋体" w:cs="宋体"/>
          <w:szCs w:val="21"/>
        </w:rPr>
        <w:t xml:space="preserve">（6-1）营业执照复印件</w:t>
      </w:r>
      <w:r/>
    </w:p>
    <w:p>
      <w:pPr>
        <w:spacing w:line="360" w:lineRule="auto"/>
        <w:rPr>
          <w:rFonts w:hint="eastAsia" w:ascii="宋体" w:hAnsi="宋体" w:cs="宋体"/>
          <w:szCs w:val="21"/>
        </w:rPr>
      </w:pPr>
      <w:r>
        <w:rPr>
          <w:rFonts w:hint="eastAsia" w:ascii="宋体" w:hAnsi="宋体" w:cs="宋体"/>
          <w:szCs w:val="21"/>
        </w:rPr>
        <w:t xml:space="preserve">（6-2）财务报表。</w:t>
      </w:r>
      <w:r/>
    </w:p>
    <w:p>
      <w:pPr>
        <w:spacing w:line="360" w:lineRule="auto"/>
        <w:rPr>
          <w:rFonts w:hint="eastAsia" w:ascii="宋体" w:hAnsi="宋体" w:cs="宋体"/>
          <w:szCs w:val="21"/>
        </w:rPr>
      </w:pPr>
      <w:r>
        <w:rPr>
          <w:rFonts w:hint="eastAsia" w:ascii="宋体" w:hAnsi="宋体" w:cs="宋体"/>
          <w:szCs w:val="21"/>
        </w:rPr>
        <w:t xml:space="preserve">（6-3）具有履行合同所必需的设备和专业技术能力的相关证明材料，格式见附件。</w:t>
      </w:r>
      <w:r/>
    </w:p>
    <w:p>
      <w:pPr>
        <w:spacing w:line="360" w:lineRule="auto"/>
        <w:rPr>
          <w:rFonts w:hint="eastAsia" w:ascii="宋体" w:hAnsi="宋体" w:cs="宋体"/>
          <w:szCs w:val="21"/>
        </w:rPr>
      </w:pPr>
      <w:r>
        <w:rPr>
          <w:rFonts w:hint="eastAsia" w:ascii="宋体" w:hAnsi="宋体" w:cs="宋体"/>
          <w:szCs w:val="21"/>
        </w:rPr>
        <w:t xml:space="preserve">（6-4）依法缴纳税收的相关材料。</w:t>
      </w:r>
      <w:r/>
    </w:p>
    <w:p>
      <w:pPr>
        <w:spacing w:line="360" w:lineRule="auto"/>
        <w:rPr>
          <w:rFonts w:hint="eastAsia" w:ascii="宋体" w:hAnsi="宋体" w:cs="宋体"/>
          <w:szCs w:val="21"/>
        </w:rPr>
      </w:pPr>
      <w:r>
        <w:rPr>
          <w:rFonts w:hint="eastAsia" w:ascii="宋体" w:hAnsi="宋体" w:cs="宋体"/>
          <w:szCs w:val="21"/>
        </w:rPr>
        <w:t xml:space="preserve">（6-5）依法缴纳社会保障资金的相关材料。</w:t>
      </w:r>
      <w:r/>
    </w:p>
    <w:p>
      <w:pPr>
        <w:spacing w:line="360" w:lineRule="auto"/>
        <w:rPr>
          <w:rFonts w:hint="eastAsia" w:ascii="宋体" w:hAnsi="宋体" w:cs="宋体"/>
          <w:szCs w:val="21"/>
        </w:rPr>
      </w:pPr>
      <w:r>
        <w:rPr>
          <w:rFonts w:hint="eastAsia" w:ascii="宋体" w:hAnsi="宋体" w:cs="宋体"/>
          <w:szCs w:val="21"/>
        </w:rPr>
        <w:t xml:space="preserve">（6-6）没有重大违法记录的书面声明，格式见附件。</w:t>
      </w:r>
      <w:r/>
    </w:p>
    <w:p>
      <w:pPr>
        <w:spacing w:line="360" w:lineRule="auto"/>
        <w:rPr>
          <w:rFonts w:hint="eastAsia" w:ascii="宋体" w:hAnsi="宋体" w:cs="宋体"/>
          <w:szCs w:val="21"/>
        </w:rPr>
      </w:pPr>
      <w:r>
        <w:rPr>
          <w:rFonts w:hint="eastAsia" w:ascii="宋体" w:hAnsi="宋体" w:cs="宋体"/>
          <w:szCs w:val="21"/>
        </w:rPr>
        <w:t xml:space="preserve">（6-7）无不良信用记录承诺函（投标人自行查询适用），格式见附件。</w:t>
      </w:r>
      <w:r/>
    </w:p>
    <w:p>
      <w:pPr>
        <w:spacing w:line="360" w:lineRule="auto"/>
        <w:rPr>
          <w:rFonts w:hint="eastAsia" w:ascii="宋体" w:hAnsi="宋体" w:cs="宋体"/>
          <w:szCs w:val="21"/>
        </w:rPr>
      </w:pPr>
      <w:r>
        <w:rPr>
          <w:rFonts w:hint="eastAsia" w:ascii="宋体" w:hAnsi="宋体" w:cs="宋体"/>
          <w:szCs w:val="21"/>
        </w:rPr>
        <w:t xml:space="preserve">（6-8）招标文件要求的其它实质性资格资信证明文件。</w:t>
      </w:r>
      <w:r/>
    </w:p>
    <w:p>
      <w:pPr>
        <w:spacing w:line="360" w:lineRule="auto"/>
        <w:rPr>
          <w:rFonts w:hint="eastAsia" w:ascii="宋体" w:hAnsi="宋体" w:cs="宋体"/>
          <w:szCs w:val="21"/>
        </w:rPr>
      </w:pPr>
      <w:r>
        <w:rPr>
          <w:rFonts w:hint="eastAsia" w:ascii="宋体" w:hAnsi="宋体" w:cs="宋体"/>
          <w:szCs w:val="21"/>
        </w:rPr>
        <w:t xml:space="preserve">（7）商务部分证明材料</w:t>
      </w:r>
      <w:r/>
    </w:p>
    <w:p>
      <w:pPr>
        <w:pStyle w:val="755"/>
        <w:spacing w:line="360" w:lineRule="auto"/>
        <w:rPr>
          <w:rFonts w:hint="eastAsia" w:hAnsi="宋体" w:cs="宋体"/>
          <w:b/>
        </w:rPr>
      </w:pPr>
      <w:r>
        <w:rPr>
          <w:rFonts w:hint="eastAsia" w:hAnsi="宋体" w:cs="宋体"/>
          <w:b/>
        </w:rPr>
        <w:t xml:space="preserve">二、技术部分</w:t>
      </w:r>
      <w:r/>
    </w:p>
    <w:p>
      <w:pPr>
        <w:spacing w:line="360" w:lineRule="auto"/>
        <w:rPr>
          <w:rFonts w:hint="eastAsia" w:ascii="宋体" w:hAnsi="宋体" w:cs="宋体"/>
          <w:szCs w:val="21"/>
        </w:rPr>
      </w:pPr>
      <w:r>
        <w:rPr>
          <w:rFonts w:hint="eastAsia" w:ascii="宋体" w:hAnsi="宋体" w:cs="宋体"/>
          <w:szCs w:val="21"/>
        </w:rPr>
        <w:t xml:space="preserve">（1）技术方案。</w:t>
      </w:r>
      <w:r/>
    </w:p>
    <w:p>
      <w:pPr>
        <w:spacing w:line="360" w:lineRule="auto"/>
        <w:rPr>
          <w:rFonts w:hint="eastAsia" w:ascii="宋体" w:hAnsi="宋体" w:cs="宋体"/>
          <w:szCs w:val="21"/>
        </w:rPr>
      </w:pPr>
      <w:r>
        <w:rPr>
          <w:rFonts w:hint="eastAsia" w:ascii="宋体" w:hAnsi="宋体" w:cs="宋体"/>
          <w:szCs w:val="21"/>
        </w:rPr>
        <w:t xml:space="preserve">（2）技术条款偏离表，格式见附件。</w:t>
      </w:r>
      <w:r/>
    </w:p>
    <w:p>
      <w:pPr>
        <w:spacing w:line="360" w:lineRule="auto"/>
        <w:rPr>
          <w:rFonts w:hint="eastAsia" w:ascii="宋体" w:hAnsi="宋体" w:cs="宋体"/>
          <w:szCs w:val="21"/>
        </w:rPr>
      </w:pPr>
      <w:r>
        <w:rPr>
          <w:rFonts w:hint="eastAsia" w:ascii="宋体" w:hAnsi="宋体" w:cs="宋体"/>
          <w:szCs w:val="21"/>
        </w:rPr>
        <w:t xml:space="preserve">（3）投标人质量承诺。</w:t>
      </w:r>
      <w:r/>
    </w:p>
    <w:p>
      <w:pPr>
        <w:pStyle w:val="755"/>
        <w:spacing w:line="360" w:lineRule="auto"/>
        <w:rPr>
          <w:rFonts w:hint="eastAsia" w:hAnsi="宋体" w:cs="宋体"/>
          <w:b/>
        </w:rPr>
      </w:pPr>
      <w:r>
        <w:rPr>
          <w:rFonts w:hint="eastAsia" w:hAnsi="宋体" w:cs="宋体"/>
          <w:b/>
        </w:rPr>
        <w:t xml:space="preserve">三、其他部分</w:t>
      </w:r>
      <w:r/>
    </w:p>
    <w:p>
      <w:pPr>
        <w:pStyle w:val="755"/>
        <w:rPr>
          <w:rFonts w:hint="eastAsia" w:hAnsi="宋体" w:cs="宋体"/>
        </w:rPr>
      </w:pPr>
      <w:r>
        <w:rPr>
          <w:rFonts w:hint="eastAsia" w:hAnsi="宋体" w:cs="宋体"/>
        </w:rPr>
        <w:t xml:space="preserve">（1）技术方案。</w:t>
      </w:r>
      <w:r/>
    </w:p>
    <w:p>
      <w:pPr>
        <w:pStyle w:val="755"/>
        <w:rPr>
          <w:rFonts w:hint="eastAsia" w:hAnsi="宋体" w:cs="宋体"/>
        </w:rPr>
      </w:pPr>
      <w:r>
        <w:rPr>
          <w:rFonts w:hint="eastAsia" w:hAnsi="宋体" w:cs="宋体"/>
        </w:rPr>
        <w:t xml:space="preserve">（2）技术条款偏离表，格式见附件。</w:t>
      </w:r>
      <w:r/>
    </w:p>
    <w:p>
      <w:pPr>
        <w:pStyle w:val="755"/>
        <w:rPr>
          <w:rFonts w:hint="eastAsia" w:hAnsi="宋体" w:cs="宋体"/>
        </w:rPr>
      </w:pPr>
      <w:r>
        <w:rPr>
          <w:rFonts w:hint="eastAsia" w:hAnsi="宋体" w:cs="宋体"/>
        </w:rPr>
        <w:t xml:space="preserve">（3）投标人质量承诺。</w:t>
      </w:r>
      <w:r/>
    </w:p>
    <w:p>
      <w:pPr>
        <w:pStyle w:val="755"/>
        <w:jc w:val="center"/>
        <w:spacing w:line="360" w:lineRule="auto"/>
        <w:rPr>
          <w:rFonts w:hint="eastAsia" w:hAnsi="宋体" w:cs="宋体"/>
        </w:rPr>
        <w:outlineLvl w:val="1"/>
      </w:pPr>
      <w:r>
        <w:rPr>
          <w:rFonts w:hint="eastAsia" w:hAnsi="宋体" w:cs="宋体"/>
        </w:rPr>
        <w:br w:type="page" w:clear="all"/>
      </w:r>
      <w:bookmarkStart w:id="403" w:name="_Toc227931680"/>
      <w:r/>
      <w:bookmarkStart w:id="404" w:name="_Toc226143250"/>
      <w:r>
        <w:rPr>
          <w:rFonts w:hint="eastAsia" w:hAnsi="宋体" w:cs="宋体"/>
          <w:b/>
          <w:bCs/>
        </w:rPr>
        <w:t xml:space="preserve">评标索引</w:t>
      </w:r>
      <w:bookmarkEnd w:id="403"/>
      <w:r/>
      <w:bookmarkEnd w:id="404"/>
      <w:r/>
      <w:r/>
    </w:p>
    <w:p>
      <w:pPr>
        <w:spacing w:line="360" w:lineRule="auto"/>
        <w:rPr>
          <w:rFonts w:hint="eastAsia" w:ascii="宋体" w:hAnsi="宋体" w:cs="宋体"/>
          <w:b/>
          <w:szCs w:val="21"/>
        </w:rPr>
      </w:pPr>
      <w:r>
        <w:rPr>
          <w:rFonts w:hint="eastAsia" w:ascii="宋体" w:hAnsi="宋体" w:cs="宋体"/>
          <w:b/>
          <w:szCs w:val="21"/>
        </w:rPr>
        <w:t xml:space="preserve">（注：此表按照招标文件中评分办法逐项填写）</w:t>
      </w:r>
      <w:r/>
    </w:p>
    <w:p>
      <w:pPr>
        <w:pStyle w:val="752"/>
        <w:ind w:left="0"/>
        <w:spacing w:line="360" w:lineRule="auto"/>
        <w:rPr>
          <w:rFonts w:hint="eastAsia" w:hAnsi="宋体" w:cs="宋体"/>
          <w:sz w:val="21"/>
          <w:szCs w:val="21"/>
        </w:rPr>
      </w:pPr>
      <w:r>
        <w:rPr>
          <w:rFonts w:hint="eastAsia" w:hAnsi="宋体" w:cs="宋体"/>
          <w:sz w:val="21"/>
          <w:szCs w:val="21"/>
        </w:rPr>
      </w:r>
      <w:r/>
    </w:p>
    <w:tbl>
      <w:tblPr>
        <w:tblStyle w:val="743"/>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在投标文件中的页码位置</w:t>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2"/>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bookmarkEnd w:id="401"/>
            <w:r/>
            <w:r/>
          </w:p>
        </w:tc>
      </w:tr>
    </w:tbl>
    <w:p>
      <w:pPr>
        <w:spacing w:line="360" w:lineRule="auto"/>
        <w:rPr>
          <w:rFonts w:hint="eastAsia" w:ascii="宋体" w:hAnsi="宋体" w:cs="宋体"/>
          <w:szCs w:val="21"/>
        </w:rPr>
      </w:pPr>
      <w:r>
        <w:rPr>
          <w:rFonts w:hint="eastAsia" w:ascii="宋体" w:hAnsi="宋体" w:cs="宋体"/>
          <w:szCs w:val="21"/>
        </w:rPr>
      </w:r>
      <w:r/>
    </w:p>
    <w:p>
      <w:pPr>
        <w:pStyle w:val="772"/>
        <w:spacing w:before="0" w:after="0" w:line="360" w:lineRule="auto"/>
        <w:rPr>
          <w:rFonts w:hint="eastAsia" w:ascii="宋体" w:hAnsi="宋体" w:cs="宋体"/>
          <w:sz w:val="21"/>
          <w:szCs w:val="21"/>
        </w:rPr>
        <w:outlineLvl w:val="1"/>
      </w:pPr>
      <w:r>
        <w:rPr>
          <w:rFonts w:hint="eastAsia" w:ascii="宋体" w:hAnsi="宋体" w:cs="宋体"/>
          <w:b w:val="0"/>
          <w:sz w:val="21"/>
          <w:szCs w:val="21"/>
        </w:rPr>
        <w:br w:type="page" w:clear="all"/>
      </w:r>
      <w:bookmarkStart w:id="405" w:name="_Toc103848582"/>
      <w:r/>
      <w:bookmarkStart w:id="406" w:name="_Toc107246274"/>
      <w:r/>
      <w:bookmarkStart w:id="407" w:name="_Toc227931681"/>
      <w:r/>
      <w:bookmarkStart w:id="408" w:name="_Toc104560897"/>
      <w:r>
        <w:rPr>
          <w:rFonts w:hint="eastAsia" w:ascii="宋体" w:hAnsi="宋体" w:cs="宋体"/>
          <w:bCs w:val="0"/>
          <w:sz w:val="21"/>
          <w:szCs w:val="21"/>
        </w:rPr>
        <w:t xml:space="preserve">一、</w:t>
      </w:r>
      <w:r>
        <w:rPr>
          <w:rFonts w:hint="eastAsia" w:ascii="宋体" w:hAnsi="宋体" w:cs="宋体"/>
          <w:sz w:val="21"/>
          <w:szCs w:val="21"/>
        </w:rPr>
        <w:t xml:space="preserve">价格及商务部分</w:t>
      </w:r>
      <w:bookmarkEnd w:id="405"/>
      <w:r/>
      <w:bookmarkEnd w:id="406"/>
      <w:r/>
      <w:bookmarkEnd w:id="407"/>
      <w:r/>
      <w:bookmarkEnd w:id="408"/>
      <w:r/>
      <w:r/>
    </w:p>
    <w:p>
      <w:pPr>
        <w:spacing w:line="360" w:lineRule="auto"/>
        <w:rPr>
          <w:rFonts w:hint="eastAsia" w:ascii="宋体" w:hAnsi="宋体" w:cs="宋体"/>
          <w:szCs w:val="21"/>
        </w:rPr>
      </w:pPr>
      <w:r/>
      <w:bookmarkStart w:id="409" w:name="_Toc104560893"/>
      <w:r/>
      <w:r/>
    </w:p>
    <w:p>
      <w:pPr>
        <w:pStyle w:val="772"/>
        <w:spacing w:before="0" w:after="0" w:line="360" w:lineRule="auto"/>
        <w:rPr>
          <w:rFonts w:hint="eastAsia" w:ascii="宋体" w:hAnsi="宋体" w:cs="宋体"/>
          <w:sz w:val="21"/>
          <w:szCs w:val="21"/>
        </w:rPr>
        <w:outlineLvl w:val="2"/>
      </w:pPr>
      <w:r/>
      <w:bookmarkStart w:id="410" w:name="_Toc107246275"/>
      <w:r/>
      <w:bookmarkStart w:id="411" w:name="_Toc227931682"/>
      <w:r>
        <w:rPr>
          <w:rFonts w:hint="eastAsia" w:ascii="宋体" w:hAnsi="宋体" w:cs="宋体"/>
          <w:b w:val="0"/>
          <w:sz w:val="21"/>
          <w:szCs w:val="21"/>
        </w:rPr>
        <w:t xml:space="preserve">（1）</w:t>
      </w:r>
      <w:r>
        <w:rPr>
          <w:rFonts w:hint="eastAsia" w:ascii="宋体" w:hAnsi="宋体" w:cs="宋体"/>
          <w:sz w:val="21"/>
          <w:szCs w:val="21"/>
        </w:rPr>
        <w:t xml:space="preserve">投标函</w:t>
      </w:r>
      <w:bookmarkEnd w:id="409"/>
      <w:r/>
      <w:bookmarkEnd w:id="410"/>
      <w:r/>
      <w:bookmarkEnd w:id="411"/>
      <w:r/>
      <w:r/>
    </w:p>
    <w:p>
      <w:pPr>
        <w:spacing w:line="360" w:lineRule="auto"/>
        <w:rPr>
          <w:rFonts w:hint="eastAsia" w:ascii="宋体" w:hAnsi="宋体" w:cs="宋体"/>
          <w:szCs w:val="21"/>
        </w:rPr>
      </w:pPr>
      <w:r/>
      <w:bookmarkStart w:id="412" w:name="_Toc103848580"/>
      <w:r/>
      <w:bookmarkStart w:id="413" w:name="_Toc96347902"/>
      <w:r>
        <w:rPr>
          <w:rFonts w:hint="eastAsia" w:ascii="宋体" w:hAnsi="宋体" w:cs="宋体"/>
          <w:szCs w:val="21"/>
          <w:u w:val="single"/>
        </w:rPr>
        <w:t xml:space="preserve">                      </w:t>
      </w:r>
      <w:r>
        <w:rPr>
          <w:rFonts w:hint="eastAsia" w:ascii="宋体" w:hAnsi="宋体" w:cs="宋体"/>
          <w:szCs w:val="21"/>
        </w:rPr>
        <w:t xml:space="preserve">（采购人）：</w:t>
      </w:r>
      <w:r/>
    </w:p>
    <w:p>
      <w:pPr>
        <w:ind w:firstLine="420"/>
        <w:spacing w:line="360" w:lineRule="auto"/>
        <w:rPr>
          <w:rFonts w:hint="eastAsia" w:ascii="宋体" w:hAnsi="宋体" w:cs="宋体"/>
          <w:szCs w:val="21"/>
        </w:rPr>
      </w:pPr>
      <w:r>
        <w:rPr>
          <w:rFonts w:hint="eastAsia" w:ascii="宋体" w:hAnsi="宋体" w:cs="宋体"/>
          <w:szCs w:val="21"/>
          <w:u w:val="single"/>
        </w:rPr>
        <w:t xml:space="preserve">       （投标人全称）   </w:t>
      </w:r>
      <w:r>
        <w:rPr>
          <w:rFonts w:hint="eastAsia" w:ascii="宋体" w:hAnsi="宋体" w:cs="宋体"/>
          <w:szCs w:val="21"/>
        </w:rPr>
        <w:t xml:space="preserve">授权</w:t>
      </w:r>
      <w:r>
        <w:rPr>
          <w:rFonts w:hint="eastAsia" w:ascii="宋体" w:hAnsi="宋体" w:cs="宋体"/>
          <w:szCs w:val="21"/>
          <w:u w:val="single"/>
        </w:rPr>
        <w:t xml:space="preserve">    （授权代表姓名）   （职位） </w:t>
      </w:r>
      <w:r>
        <w:rPr>
          <w:rFonts w:hint="eastAsia" w:ascii="宋体" w:hAnsi="宋体" w:cs="宋体"/>
          <w:szCs w:val="21"/>
        </w:rPr>
        <w:t xml:space="preserve">为全权代表，参加贵方组织的</w:t>
      </w:r>
      <w:r>
        <w:rPr>
          <w:rFonts w:hint="eastAsia" w:ascii="宋体" w:hAnsi="宋体" w:cs="宋体"/>
          <w:szCs w:val="21"/>
          <w:u w:val="single"/>
        </w:rPr>
        <w:t xml:space="preserve">         （项目名称、项目编号）   </w:t>
      </w:r>
      <w:r>
        <w:rPr>
          <w:rFonts w:hint="eastAsia" w:ascii="宋体" w:hAnsi="宋体" w:cs="宋体"/>
          <w:szCs w:val="21"/>
        </w:rPr>
        <w:t xml:space="preserve">投标的有关活动，并对此项目进行投标。</w:t>
      </w:r>
      <w:r/>
    </w:p>
    <w:p>
      <w:pPr>
        <w:ind w:firstLine="420"/>
        <w:spacing w:line="360" w:lineRule="auto"/>
        <w:rPr>
          <w:rFonts w:hint="eastAsia" w:ascii="宋体" w:hAnsi="宋体" w:cs="宋体"/>
          <w:szCs w:val="21"/>
        </w:rPr>
      </w:pPr>
      <w:r>
        <w:rPr>
          <w:rFonts w:hint="eastAsia" w:ascii="宋体" w:hAnsi="宋体" w:cs="宋体"/>
          <w:szCs w:val="21"/>
        </w:rPr>
        <w:t xml:space="preserve">为此：</w:t>
      </w:r>
      <w:r/>
    </w:p>
    <w:p>
      <w:pPr>
        <w:pStyle w:val="770"/>
        <w:spacing w:after="0" w:line="360" w:lineRule="auto"/>
        <w:rPr>
          <w:rFonts w:hint="eastAsia" w:ascii="宋体" w:hAnsi="宋体" w:cs="宋体"/>
          <w:szCs w:val="21"/>
        </w:rPr>
      </w:pPr>
      <w:r>
        <w:rPr>
          <w:rFonts w:hint="eastAsia" w:ascii="宋体" w:hAnsi="宋体" w:cs="宋体"/>
          <w:szCs w:val="21"/>
        </w:rPr>
        <w:t xml:space="preserve">1、提供投标人须知规定的全部投标文件。</w:t>
      </w:r>
      <w:r/>
    </w:p>
    <w:p>
      <w:pPr>
        <w:pStyle w:val="770"/>
        <w:spacing w:after="0" w:line="360" w:lineRule="auto"/>
        <w:rPr>
          <w:rFonts w:hint="eastAsia" w:ascii="宋体" w:hAnsi="宋体" w:cs="宋体"/>
          <w:szCs w:val="21"/>
        </w:rPr>
      </w:pPr>
      <w:r>
        <w:rPr>
          <w:rFonts w:hint="eastAsia" w:ascii="宋体" w:hAnsi="宋体" w:cs="宋体"/>
          <w:szCs w:val="21"/>
        </w:rPr>
        <w:t xml:space="preserve">2、我方将按采购文件的规定履行全部责任和义务。</w:t>
      </w:r>
      <w:r/>
    </w:p>
    <w:p>
      <w:pPr>
        <w:pStyle w:val="770"/>
        <w:spacing w:after="0" w:line="360" w:lineRule="auto"/>
        <w:rPr>
          <w:rFonts w:hint="eastAsia" w:ascii="宋体" w:hAnsi="宋体" w:cs="宋体"/>
          <w:szCs w:val="21"/>
        </w:rPr>
      </w:pPr>
      <w:r>
        <w:rPr>
          <w:rFonts w:hint="eastAsia" w:ascii="宋体" w:hAnsi="宋体" w:cs="宋体"/>
          <w:szCs w:val="21"/>
        </w:rPr>
        <w:t xml:space="preserve">3、我方已详细审查全部采购文件，我们完全理解并同意放弃对采购文件提出质疑或争议的权利。</w:t>
      </w:r>
      <w:r/>
    </w:p>
    <w:p>
      <w:pPr>
        <w:pStyle w:val="770"/>
        <w:spacing w:after="0" w:line="360" w:lineRule="auto"/>
        <w:rPr>
          <w:rFonts w:hint="eastAsia" w:ascii="宋体" w:hAnsi="宋体" w:cs="宋体"/>
          <w:szCs w:val="21"/>
        </w:rPr>
      </w:pPr>
      <w:r>
        <w:rPr>
          <w:rFonts w:hint="eastAsia" w:ascii="宋体" w:hAnsi="宋体" w:cs="宋体"/>
          <w:szCs w:val="21"/>
        </w:rPr>
        <w:t xml:space="preserve">4、本投标有效期为</w:t>
      </w:r>
      <w:r>
        <w:rPr>
          <w:rFonts w:hint="eastAsia" w:ascii="宋体" w:hAnsi="宋体" w:cs="宋体"/>
          <w:bCs/>
          <w:szCs w:val="21"/>
        </w:rPr>
        <w:t xml:space="preserve">自提交投标文件的截止之日起算</w:t>
      </w:r>
      <w:r>
        <w:rPr>
          <w:rFonts w:hint="eastAsia" w:ascii="宋体" w:hAnsi="宋体" w:cs="宋体"/>
          <w:bCs/>
          <w:szCs w:val="21"/>
          <w:u w:val="single"/>
        </w:rPr>
        <w:t xml:space="preserve">     </w:t>
      </w:r>
      <w:r>
        <w:rPr>
          <w:rFonts w:hint="eastAsia" w:ascii="宋体" w:hAnsi="宋体" w:cs="宋体"/>
          <w:bCs/>
          <w:szCs w:val="21"/>
        </w:rPr>
        <w:t xml:space="preserve">日历天</w:t>
      </w:r>
      <w:r>
        <w:rPr>
          <w:rFonts w:hint="eastAsia" w:ascii="宋体" w:hAnsi="宋体" w:cs="宋体"/>
          <w:szCs w:val="21"/>
        </w:rPr>
        <w:t xml:space="preserve">。</w:t>
      </w:r>
      <w:r/>
    </w:p>
    <w:p>
      <w:pPr>
        <w:pStyle w:val="770"/>
        <w:spacing w:after="0" w:line="360" w:lineRule="auto"/>
        <w:rPr>
          <w:rFonts w:hint="eastAsia" w:ascii="宋体" w:hAnsi="宋体" w:cs="宋体"/>
          <w:szCs w:val="21"/>
        </w:rPr>
      </w:pPr>
      <w:r>
        <w:rPr>
          <w:rFonts w:hint="eastAsia" w:ascii="宋体" w:hAnsi="宋体" w:cs="宋体"/>
          <w:szCs w:val="21"/>
        </w:rPr>
        <w:t xml:space="preserve">5、如果在规定的提交投标文件截止时间后，我方在投标有效期内撤销投标文件，投标保证金将不予退还。</w:t>
      </w:r>
      <w:r/>
    </w:p>
    <w:p>
      <w:pPr>
        <w:pStyle w:val="770"/>
        <w:spacing w:after="0" w:line="360" w:lineRule="auto"/>
        <w:rPr>
          <w:rFonts w:hint="eastAsia" w:ascii="宋体" w:hAnsi="宋体" w:cs="宋体"/>
          <w:szCs w:val="21"/>
        </w:rPr>
      </w:pPr>
      <w:r>
        <w:rPr>
          <w:rFonts w:hint="eastAsia" w:ascii="宋体" w:hAnsi="宋体" w:cs="宋体"/>
          <w:szCs w:val="21"/>
        </w:rPr>
        <w:t xml:space="preserve">6、我方同意贵方查询或调查我们提交的与本投标文件有关的声明、文件和资料，并同意在贵方的要求下提供相关文件或证书的原件及其他相关书面材料。</w:t>
      </w:r>
      <w:r/>
    </w:p>
    <w:p>
      <w:pPr>
        <w:pStyle w:val="770"/>
        <w:spacing w:after="0" w:line="360" w:lineRule="auto"/>
        <w:rPr>
          <w:rFonts w:hint="eastAsia" w:ascii="宋体" w:hAnsi="宋体" w:cs="宋体"/>
          <w:szCs w:val="21"/>
        </w:rPr>
      </w:pPr>
      <w:r>
        <w:rPr>
          <w:rFonts w:hint="eastAsia" w:ascii="宋体" w:hAnsi="宋体" w:cs="宋体"/>
          <w:szCs w:val="21"/>
        </w:rPr>
        <w:t xml:space="preserve">7、我方在法律和财务上独立、合法运作并独立于采购方，与采购人为本项目所委托的咨询单位或其附属机构没有直接或间接的任何关联。</w:t>
      </w:r>
      <w:r/>
    </w:p>
    <w:p>
      <w:pPr>
        <w:pStyle w:val="770"/>
        <w:spacing w:after="0" w:line="360" w:lineRule="auto"/>
        <w:rPr>
          <w:rFonts w:hint="eastAsia" w:ascii="宋体" w:hAnsi="宋体" w:cs="宋体"/>
          <w:szCs w:val="21"/>
        </w:rPr>
      </w:pPr>
      <w:r>
        <w:rPr>
          <w:rFonts w:hint="eastAsia" w:ascii="宋体" w:hAnsi="宋体" w:cs="宋体"/>
          <w:szCs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70"/>
        <w:spacing w:after="0" w:line="360" w:lineRule="auto"/>
        <w:rPr>
          <w:rFonts w:hint="eastAsia" w:ascii="宋体" w:hAnsi="宋体" w:cs="宋体"/>
          <w:szCs w:val="21"/>
        </w:rPr>
      </w:pPr>
      <w:r>
        <w:rPr>
          <w:rFonts w:hint="eastAsia" w:ascii="宋体" w:hAnsi="宋体" w:cs="宋体"/>
          <w:szCs w:val="21"/>
        </w:rPr>
        <w:t xml:space="preserve">9、我方保证投标文件所提供的全部资料真实可靠，同意提供贵方要求的与该项投标有关的数据或资料，完全理解贵方不一定接受最低价的投标或收到的任何投标。</w:t>
      </w:r>
      <w:r/>
    </w:p>
    <w:p>
      <w:pPr>
        <w:pStyle w:val="770"/>
        <w:spacing w:after="0" w:line="360" w:lineRule="auto"/>
        <w:rPr>
          <w:rFonts w:hint="eastAsia" w:ascii="宋体" w:hAnsi="宋体" w:cs="宋体"/>
          <w:szCs w:val="21"/>
        </w:rPr>
      </w:pPr>
      <w:r>
        <w:rPr>
          <w:rFonts w:hint="eastAsia" w:ascii="宋体" w:hAnsi="宋体" w:cs="宋体"/>
          <w:szCs w:val="21"/>
        </w:rPr>
        <w:t xml:space="preserve">10、与本投标有关的一切往来通讯请寄：</w:t>
      </w:r>
      <w:r/>
    </w:p>
    <w:p>
      <w:pPr>
        <w:spacing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手机：</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邮箱：</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p>
    <w:p>
      <w:pPr>
        <w:spacing w:line="360" w:lineRule="auto"/>
        <w:rPr>
          <w:rFonts w:hint="eastAsia" w:ascii="宋体" w:hAnsi="宋体" w:cs="宋体"/>
          <w:b/>
          <w:szCs w:val="21"/>
        </w:rPr>
      </w:pPr>
      <w:r>
        <w:rPr>
          <w:rFonts w:hint="eastAsia" w:ascii="宋体" w:hAnsi="宋体" w:cs="宋体"/>
          <w:spacing w:val="-3"/>
          <w:szCs w:val="21"/>
        </w:rPr>
        <w:t xml:space="preserve">   </w:t>
      </w: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772"/>
        <w:spacing w:before="0" w:after="0" w:line="360" w:lineRule="auto"/>
        <w:rPr>
          <w:rFonts w:hint="eastAsia" w:ascii="宋体" w:hAnsi="宋体" w:cs="宋体"/>
          <w:bCs w:val="0"/>
          <w:sz w:val="21"/>
          <w:szCs w:val="21"/>
        </w:rPr>
        <w:outlineLvl w:val="2"/>
      </w:pPr>
      <w:r>
        <w:rPr>
          <w:rFonts w:hint="eastAsia" w:ascii="宋体" w:hAnsi="宋体" w:cs="宋体"/>
          <w:bCs w:val="0"/>
          <w:sz w:val="21"/>
          <w:szCs w:val="21"/>
        </w:rPr>
        <w:br w:type="page" w:clear="all"/>
      </w:r>
      <w:bookmarkStart w:id="414" w:name="_Toc104560898"/>
      <w:r/>
      <w:bookmarkStart w:id="415" w:name="_Toc103848583"/>
      <w:r/>
      <w:bookmarkStart w:id="416" w:name="_Toc227931683"/>
      <w:r/>
      <w:bookmarkStart w:id="417" w:name="_Toc107246276"/>
      <w:r>
        <w:rPr>
          <w:rFonts w:hint="eastAsia" w:ascii="宋体" w:hAnsi="宋体" w:cs="宋体"/>
          <w:bCs w:val="0"/>
          <w:sz w:val="21"/>
          <w:szCs w:val="21"/>
        </w:rPr>
        <w:t xml:space="preserve">（2）</w:t>
      </w:r>
      <w:bookmarkEnd w:id="414"/>
      <w:r/>
      <w:bookmarkEnd w:id="415"/>
      <w:r>
        <w:rPr>
          <w:rFonts w:hint="eastAsia" w:ascii="宋体" w:hAnsi="宋体" w:cs="宋体"/>
          <w:bCs w:val="0"/>
          <w:sz w:val="21"/>
          <w:szCs w:val="21"/>
        </w:rPr>
        <w:t xml:space="preserve">法定代表人（单位负责人）身份证明</w:t>
      </w:r>
      <w:bookmarkEnd w:id="416"/>
      <w:r/>
      <w:bookmarkEnd w:id="417"/>
      <w:r/>
      <w:r/>
    </w:p>
    <w:p>
      <w:pPr>
        <w:pStyle w:val="750"/>
        <w:spacing w:after="0" w:line="360" w:lineRule="auto"/>
        <w:tabs>
          <w:tab w:val="left" w:pos="4228" w:leader="none"/>
        </w:tabs>
        <w:rPr>
          <w:rFonts w:hint="eastAsia" w:ascii="宋体" w:hAnsi="宋体" w:cs="宋体"/>
          <w:spacing w:val="-1"/>
          <w:szCs w:val="21"/>
        </w:rPr>
      </w:pPr>
      <w:r>
        <w:rPr>
          <w:rFonts w:hint="eastAsia" w:ascii="宋体" w:hAnsi="宋体" w:cs="宋体"/>
          <w:spacing w:val="-1"/>
          <w:szCs w:val="21"/>
        </w:rPr>
      </w:r>
      <w:r/>
    </w:p>
    <w:p>
      <w:pPr>
        <w:pStyle w:val="750"/>
        <w:spacing w:after="0" w:line="360" w:lineRule="auto"/>
        <w:tabs>
          <w:tab w:val="left" w:pos="4228" w:leader="none"/>
        </w:tabs>
        <w:rPr>
          <w:rFonts w:hint="eastAsia" w:ascii="宋体" w:hAnsi="宋体" w:cs="宋体"/>
          <w:spacing w:val="-1"/>
          <w:szCs w:val="21"/>
        </w:rPr>
      </w:pPr>
      <w:r>
        <w:rPr>
          <w:rFonts w:hint="eastAsia" w:ascii="宋体" w:hAnsi="宋体" w:cs="宋体"/>
          <w:spacing w:val="-1"/>
          <w:szCs w:val="21"/>
        </w:rPr>
      </w:r>
      <w:r/>
    </w:p>
    <w:p>
      <w:pPr>
        <w:pStyle w:val="750"/>
        <w:spacing w:after="0" w:line="360" w:lineRule="auto"/>
        <w:tabs>
          <w:tab w:val="left" w:pos="4228" w:leader="none"/>
        </w:tabs>
        <w:rPr>
          <w:rFonts w:hint="eastAsia" w:ascii="宋体" w:hAnsi="宋体" w:cs="宋体"/>
          <w:szCs w:val="21"/>
        </w:rPr>
      </w:pPr>
      <w:r>
        <w:rPr>
          <w:rFonts w:hint="eastAsia" w:ascii="宋体" w:hAnsi="宋体" w:cs="宋体"/>
          <w:szCs w:val="21"/>
        </w:rPr>
        <w:t xml:space="preserve">投标人名</w:t>
      </w:r>
      <w:r>
        <w:rPr>
          <w:rFonts w:hint="eastAsia" w:ascii="宋体" w:hAnsi="宋体" w:cs="宋体"/>
          <w:spacing w:val="-3"/>
          <w:szCs w:val="21"/>
        </w:rPr>
        <w:t xml:space="preserve">称</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pStyle w:val="750"/>
        <w:spacing w:after="0" w:line="360" w:lineRule="auto"/>
        <w:tabs>
          <w:tab w:val="left" w:pos="2712" w:leader="none"/>
          <w:tab w:val="left" w:pos="4183" w:leader="none"/>
          <w:tab w:val="left" w:pos="5652" w:leader="none"/>
          <w:tab w:val="left" w:pos="7169"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性别</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年</w:t>
      </w:r>
      <w:r>
        <w:rPr>
          <w:rFonts w:hint="eastAsia" w:ascii="宋体" w:hAnsi="宋体" w:cs="宋体"/>
          <w:spacing w:val="-3"/>
          <w:szCs w:val="21"/>
        </w:rPr>
        <w:t xml:space="preserve">龄</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1"/>
          <w:szCs w:val="21"/>
        </w:rPr>
        <w:t xml:space="preserve">职</w:t>
      </w:r>
      <w:r>
        <w:rPr>
          <w:rFonts w:hint="eastAsia" w:ascii="宋体" w:hAnsi="宋体" w:cs="宋体"/>
          <w:spacing w:val="-3"/>
          <w:szCs w:val="21"/>
        </w:rPr>
        <w:t xml:space="preserve">务</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pStyle w:val="750"/>
        <w:spacing w:after="0" w:line="360" w:lineRule="auto"/>
        <w:tabs>
          <w:tab w:val="left" w:pos="3132" w:leader="none"/>
        </w:tabs>
        <w:rPr>
          <w:rFonts w:hint="eastAsia"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3"/>
          <w:szCs w:val="21"/>
        </w:rPr>
        <w:t xml:space="preserve">（</w:t>
      </w:r>
      <w:r>
        <w:rPr>
          <w:rFonts w:hint="eastAsia" w:ascii="宋体" w:hAnsi="宋体" w:cs="宋体"/>
          <w:szCs w:val="21"/>
        </w:rPr>
        <w:t xml:space="preserve">公章</w:t>
      </w:r>
      <w:r>
        <w:rPr>
          <w:rFonts w:hint="eastAsia" w:ascii="宋体" w:hAnsi="宋体" w:cs="宋体"/>
          <w:spacing w:val="-3"/>
          <w:szCs w:val="21"/>
        </w:rPr>
        <w:t xml:space="preserve">）</w:t>
      </w:r>
      <w:r>
        <w:rPr>
          <w:rFonts w:hint="eastAsia" w:ascii="宋体" w:hAnsi="宋体" w:cs="宋体"/>
          <w:szCs w:val="21"/>
        </w:rPr>
        <w:t xml:space="preserve">的</w:t>
      </w:r>
      <w:r>
        <w:rPr>
          <w:rFonts w:hint="eastAsia" w:ascii="宋体" w:hAnsi="宋体" w:cs="宋体"/>
          <w:spacing w:val="-3"/>
          <w:szCs w:val="21"/>
        </w:rPr>
        <w:t xml:space="preserve">法定</w:t>
      </w:r>
      <w:r>
        <w:rPr>
          <w:rFonts w:hint="eastAsia" w:ascii="宋体" w:hAnsi="宋体" w:cs="宋体"/>
          <w:szCs w:val="21"/>
        </w:rPr>
        <w:t xml:space="preserve">代表</w:t>
      </w:r>
      <w:r>
        <w:rPr>
          <w:rFonts w:hint="eastAsia" w:ascii="宋体" w:hAnsi="宋体" w:cs="宋体"/>
          <w:spacing w:val="-3"/>
          <w:szCs w:val="21"/>
        </w:rPr>
        <w:t xml:space="preserve">人</w:t>
      </w:r>
      <w:r>
        <w:rPr>
          <w:rFonts w:hint="eastAsia" w:ascii="宋体" w:hAnsi="宋体" w:cs="宋体"/>
          <w:szCs w:val="21"/>
        </w:rPr>
        <w:t xml:space="preserve">（</w:t>
      </w:r>
      <w:r>
        <w:rPr>
          <w:rFonts w:hint="eastAsia" w:ascii="宋体" w:hAnsi="宋体" w:cs="宋体"/>
          <w:spacing w:val="-3"/>
          <w:szCs w:val="21"/>
        </w:rPr>
        <w:t xml:space="preserve">单</w:t>
      </w:r>
      <w:r>
        <w:rPr>
          <w:rFonts w:hint="eastAsia" w:ascii="宋体" w:hAnsi="宋体" w:cs="宋体"/>
          <w:szCs w:val="21"/>
        </w:rPr>
        <w:t xml:space="preserve">位</w:t>
      </w:r>
      <w:r>
        <w:rPr>
          <w:rFonts w:hint="eastAsia" w:ascii="宋体" w:hAnsi="宋体" w:cs="宋体"/>
          <w:spacing w:val="-3"/>
          <w:szCs w:val="21"/>
        </w:rPr>
        <w:t xml:space="preserve">负</w:t>
      </w:r>
      <w:r>
        <w:rPr>
          <w:rFonts w:hint="eastAsia" w:ascii="宋体" w:hAnsi="宋体" w:cs="宋体"/>
          <w:szCs w:val="21"/>
        </w:rPr>
        <w:t xml:space="preserve">责</w:t>
      </w:r>
      <w:r>
        <w:rPr>
          <w:rFonts w:hint="eastAsia" w:ascii="宋体" w:hAnsi="宋体" w:cs="宋体"/>
          <w:spacing w:val="-3"/>
          <w:szCs w:val="21"/>
        </w:rPr>
        <w:t xml:space="preserve">人）。</w:t>
      </w:r>
      <w:r/>
    </w:p>
    <w:p>
      <w:pPr>
        <w:pStyle w:val="750"/>
        <w:spacing w:after="0" w:line="360" w:lineRule="auto"/>
        <w:rPr>
          <w:rFonts w:hint="eastAsia" w:ascii="宋体" w:hAnsi="宋体" w:cs="宋体"/>
          <w:szCs w:val="21"/>
        </w:rPr>
      </w:pPr>
      <w:r>
        <w:rPr>
          <w:rFonts w:hint="eastAsia" w:ascii="宋体" w:hAnsi="宋体" w:cs="宋体"/>
          <w:szCs w:val="21"/>
        </w:rPr>
        <w:t xml:space="preserve">特此证明。</w:t>
      </w:r>
      <w:r/>
    </w:p>
    <w:p>
      <w:pPr>
        <w:pStyle w:val="750"/>
        <w:spacing w:after="0" w:line="360" w:lineRule="auto"/>
        <w:rPr>
          <w:rFonts w:hint="eastAsia" w:ascii="宋体" w:hAnsi="宋体" w:cs="宋体"/>
          <w:szCs w:val="21"/>
        </w:rPr>
      </w:pPr>
      <w:r>
        <w:rPr>
          <w:rFonts w:hint="eastAsia" w:ascii="宋体" w:hAnsi="宋体" w:cs="宋体"/>
          <w:szCs w:val="21"/>
        </w:rPr>
      </w:r>
      <w:r/>
    </w:p>
    <w:p>
      <w:pPr>
        <w:pStyle w:val="750"/>
        <w:spacing w:after="0"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附：法定代表人（单位负责人）有效期内的身份证复印件（正反面）</w:t>
      </w:r>
      <w:r/>
    </w:p>
    <w:tbl>
      <w:tblPr>
        <w:tblStyle w:val="7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5"/>
        </w:trPr>
        <w:tc>
          <w:tcPr>
            <w:tcW w:w="4646" w:type="dxa"/>
            <w:vAlign w:val="center"/>
            <w:textDirection w:val="lrTb"/>
            <w:noWrap w:val="false"/>
          </w:tcPr>
          <w:p>
            <w:pPr>
              <w:pStyle w:val="750"/>
              <w:jc w:val="center"/>
              <w:spacing w:after="0" w:line="360" w:lineRule="auto"/>
              <w:rPr>
                <w:rFonts w:hint="eastAsia" w:ascii="宋体" w:hAnsi="宋体" w:cs="宋体"/>
                <w:iCs/>
                <w:szCs w:val="21"/>
              </w:rPr>
            </w:pPr>
            <w:r>
              <w:rPr>
                <w:rFonts w:hint="eastAsia" w:ascii="宋体" w:hAnsi="宋体" w:cs="宋体"/>
                <w:iCs/>
                <w:szCs w:val="21"/>
              </w:rPr>
              <w:t xml:space="preserve">身份证反面</w:t>
            </w:r>
            <w:r/>
          </w:p>
        </w:tc>
      </w:tr>
    </w:tbl>
    <w:tbl>
      <w:tblPr>
        <w:tblStyle w:val="743"/>
        <w:tblpPr w:horzAnchor="margin" w:tblpXSpec="left" w:vertAnchor="text" w:tblpY="404" w:leftFromText="180" w:topFromText="0" w:rightFromText="180" w:bottomFromText="0"/>
        <w:tblW w:w="4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750"/>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r>
    </w:tbl>
    <w:p>
      <w:pPr>
        <w:spacing w:line="360" w:lineRule="auto"/>
        <w:rPr>
          <w:rFonts w:hint="eastAsia" w:ascii="宋体" w:hAnsi="宋体" w:cs="宋体"/>
          <w:szCs w:val="21"/>
        </w:rPr>
      </w:pPr>
      <w:r>
        <w:rPr>
          <w:rFonts w:hint="eastAsia" w:ascii="宋体" w:hAnsi="宋体" w:cs="宋体"/>
          <w:szCs w:val="21"/>
        </w:rPr>
      </w:r>
      <w:r/>
    </w:p>
    <w:p>
      <w:pPr>
        <w:pStyle w:val="750"/>
        <w:spacing w:after="0" w:line="360" w:lineRule="auto"/>
        <w:rPr>
          <w:rFonts w:hint="eastAsia" w:ascii="宋体" w:hAnsi="宋体" w:cs="宋体"/>
          <w:iCs/>
          <w:szCs w:val="21"/>
        </w:rPr>
      </w:pPr>
      <w:r>
        <w:rPr>
          <w:rFonts w:hint="eastAsia" w:ascii="宋体" w:hAnsi="宋体" w:cs="宋体"/>
          <w:iCs/>
          <w:szCs w:val="21"/>
        </w:rPr>
      </w:r>
      <w:r/>
    </w:p>
    <w:p>
      <w:pPr>
        <w:pStyle w:val="750"/>
        <w:spacing w:after="0" w:line="360" w:lineRule="auto"/>
        <w:rPr>
          <w:rFonts w:hint="eastAsia" w:ascii="宋体" w:hAnsi="宋体" w:cs="宋体"/>
          <w:szCs w:val="21"/>
        </w:rPr>
      </w:pPr>
      <w:r>
        <w:rPr>
          <w:rFonts w:hint="eastAsia" w:ascii="宋体" w:hAnsi="宋体" w:cs="宋体"/>
          <w:szCs w:val="21"/>
        </w:rPr>
      </w:r>
      <w:r/>
    </w:p>
    <w:p>
      <w:pPr>
        <w:pStyle w:val="750"/>
        <w:spacing w:after="0" w:line="360" w:lineRule="auto"/>
        <w:rPr>
          <w:rFonts w:hint="eastAsia" w:ascii="宋体" w:hAnsi="宋体" w:cs="宋体"/>
          <w:szCs w:val="21"/>
        </w:rPr>
      </w:pPr>
      <w:r>
        <w:rPr>
          <w:rFonts w:hint="eastAsia" w:ascii="宋体" w:hAnsi="宋体" w:cs="宋体"/>
          <w:szCs w:val="21"/>
        </w:rPr>
      </w:r>
      <w:r/>
    </w:p>
    <w:p>
      <w:pPr>
        <w:pStyle w:val="750"/>
        <w:spacing w:after="0" w:line="360" w:lineRule="auto"/>
        <w:rPr>
          <w:rFonts w:hint="eastAsia" w:ascii="宋体" w:hAnsi="宋体" w:cs="宋体"/>
          <w:szCs w:val="21"/>
        </w:rPr>
      </w:pPr>
      <w:r>
        <w:rPr>
          <w:rFonts w:hint="eastAsia" w:ascii="宋体" w:hAnsi="宋体" w:cs="宋体"/>
          <w:szCs w:val="21"/>
        </w:rPr>
      </w:r>
      <w:r/>
    </w:p>
    <w:p>
      <w:pPr>
        <w:pStyle w:val="750"/>
        <w:spacing w:after="0" w:line="360" w:lineRule="auto"/>
        <w:rPr>
          <w:rFonts w:hint="eastAsia" w:ascii="宋体" w:hAnsi="宋体" w:cs="宋体"/>
          <w:szCs w:val="21"/>
        </w:rPr>
      </w:pPr>
      <w:r>
        <w:rPr>
          <w:rFonts w:hint="eastAsia" w:ascii="宋体" w:hAnsi="宋体" w:cs="宋体"/>
          <w:szCs w:val="21"/>
        </w:rPr>
      </w:r>
      <w:r/>
    </w:p>
    <w:p>
      <w:pPr>
        <w:pStyle w:val="750"/>
        <w:spacing w:after="0" w:line="360" w:lineRule="auto"/>
        <w:rPr>
          <w:rFonts w:hint="eastAsia" w:ascii="宋体" w:hAnsi="宋体" w:cs="宋体"/>
          <w:szCs w:val="21"/>
        </w:rPr>
      </w:pPr>
      <w:r>
        <w:rPr>
          <w:rFonts w:hint="eastAsia" w:ascii="宋体" w:hAnsi="宋体" w:cs="宋体"/>
          <w:szCs w:val="21"/>
        </w:rPr>
      </w:r>
      <w:r/>
    </w:p>
    <w:p>
      <w:pPr>
        <w:pStyle w:val="750"/>
        <w:spacing w:after="0" w:line="360" w:lineRule="auto"/>
        <w:rPr>
          <w:rFonts w:hint="eastAsia" w:ascii="宋体" w:hAnsi="宋体" w:cs="宋体"/>
          <w:szCs w:val="21"/>
        </w:rPr>
      </w:pPr>
      <w:r>
        <w:rPr>
          <w:rFonts w:hint="eastAsia" w:ascii="宋体" w:hAnsi="宋体" w:cs="宋体"/>
          <w:szCs w:val="21"/>
        </w:rPr>
      </w:r>
      <w:r/>
    </w:p>
    <w:p>
      <w:pPr>
        <w:pStyle w:val="750"/>
        <w:spacing w:after="0" w:line="360" w:lineRule="auto"/>
        <w:rPr>
          <w:rFonts w:hint="eastAsia" w:ascii="宋体" w:hAnsi="宋体" w:cs="宋体"/>
          <w:szCs w:val="21"/>
        </w:rPr>
      </w:pPr>
      <w:r>
        <w:rPr>
          <w:rFonts w:hint="eastAsia" w:ascii="宋体" w:hAnsi="宋体" w:cs="宋体"/>
          <w:szCs w:val="21"/>
        </w:rPr>
      </w:r>
      <w:r/>
    </w:p>
    <w:p>
      <w:pPr>
        <w:pStyle w:val="750"/>
        <w:spacing w:after="0" w:line="360" w:lineRule="auto"/>
        <w:tabs>
          <w:tab w:val="left" w:pos="7977" w:leader="none"/>
        </w:tabs>
        <w:rPr>
          <w:rFonts w:hint="eastAsia" w:ascii="宋体" w:hAnsi="宋体" w:cs="宋体"/>
          <w:szCs w:val="21"/>
        </w:rPr>
      </w:pPr>
      <w:r>
        <w:rPr>
          <w:rFonts w:hint="eastAsia" w:ascii="宋体" w:hAnsi="宋体" w:cs="宋体"/>
          <w:spacing w:val="-3"/>
          <w:szCs w:val="21"/>
        </w:rPr>
        <w:t xml:space="preserve">投标人名称（公章）</w:t>
      </w:r>
      <w:r>
        <w:rPr>
          <w:rFonts w:hint="eastAsia" w:ascii="宋体" w:hAnsi="宋体" w:cs="宋体"/>
          <w:szCs w:val="21"/>
        </w:rPr>
        <w:t xml:space="preserve">：</w:t>
      </w:r>
      <w:r>
        <w:rPr>
          <w:rFonts w:hint="eastAsia" w:ascii="宋体" w:hAnsi="宋体" w:cs="宋体"/>
          <w:szCs w:val="21"/>
          <w:u w:val="single"/>
        </w:rPr>
        <w:t xml:space="preserve">                 </w:t>
      </w:r>
      <w:r/>
    </w:p>
    <w:p>
      <w:pPr>
        <w:spacing w:line="360" w:lineRule="auto"/>
        <w:rPr>
          <w:rFonts w:hint="eastAsia" w:ascii="宋体" w:hAnsi="宋体" w:cs="宋体"/>
          <w:b/>
          <w:szCs w:val="21"/>
        </w:rPr>
      </w:pPr>
      <w:r>
        <w:rPr>
          <w:rFonts w:hint="eastAsia" w:ascii="宋体" w:hAnsi="宋体" w:cs="宋体"/>
          <w:bCs/>
          <w:szCs w:val="21"/>
        </w:rPr>
        <w:t xml:space="preserve">日期：</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772"/>
        <w:spacing w:before="0" w:after="0" w:line="360" w:lineRule="auto"/>
        <w:rPr>
          <w:rFonts w:hint="eastAsia" w:ascii="宋体" w:hAnsi="宋体" w:cs="宋体"/>
          <w:bCs w:val="0"/>
          <w:sz w:val="21"/>
          <w:szCs w:val="21"/>
        </w:rPr>
        <w:outlineLvl w:val="2"/>
      </w:pPr>
      <w:r>
        <w:rPr>
          <w:rFonts w:hint="eastAsia" w:ascii="宋体" w:hAnsi="宋体" w:cs="宋体"/>
          <w:sz w:val="21"/>
          <w:szCs w:val="21"/>
        </w:rPr>
        <w:br w:type="page" w:clear="all"/>
      </w:r>
      <w:bookmarkStart w:id="418" w:name="_Toc107246277"/>
      <w:r/>
      <w:bookmarkStart w:id="419" w:name="_Toc104560899"/>
      <w:r/>
      <w:bookmarkStart w:id="420" w:name="_Toc103848584"/>
      <w:r/>
      <w:bookmarkStart w:id="421" w:name="_Toc227931684"/>
      <w:r>
        <w:rPr>
          <w:rFonts w:hint="eastAsia" w:ascii="宋体" w:hAnsi="宋体" w:cs="宋体"/>
          <w:bCs w:val="0"/>
          <w:sz w:val="21"/>
          <w:szCs w:val="21"/>
        </w:rPr>
        <w:t xml:space="preserve">（3）法定代表人（单位负责人）授权委托书</w:t>
      </w:r>
      <w:bookmarkEnd w:id="418"/>
      <w:r/>
      <w:bookmarkEnd w:id="419"/>
      <w:r/>
      <w:bookmarkEnd w:id="420"/>
      <w:r>
        <w:rPr>
          <w:rFonts w:hint="eastAsia" w:ascii="宋体" w:hAnsi="宋体" w:cs="宋体"/>
          <w:bCs w:val="0"/>
          <w:sz w:val="21"/>
          <w:szCs w:val="21"/>
        </w:rPr>
        <w:t xml:space="preserve">（适用于法人/非法人）</w:t>
      </w:r>
      <w:bookmarkEnd w:id="421"/>
      <w:r/>
      <w:r/>
    </w:p>
    <w:p>
      <w:pPr>
        <w:ind w:firstLine="420"/>
        <w:spacing w:line="360" w:lineRule="auto"/>
        <w:rPr>
          <w:rFonts w:hint="eastAsia" w:ascii="宋体" w:hAnsi="宋体" w:cs="宋体"/>
          <w:szCs w:val="21"/>
        </w:rPr>
      </w:pPr>
      <w:r>
        <w:rPr>
          <w:rFonts w:hint="eastAsia" w:ascii="宋体" w:hAnsi="宋体" w:cs="宋体"/>
          <w:szCs w:val="21"/>
        </w:rPr>
        <w:t xml:space="preserve">本授权书声明：注册于</w:t>
      </w:r>
      <w:r>
        <w:rPr>
          <w:rFonts w:hint="eastAsia" w:ascii="宋体" w:hAnsi="宋体" w:cs="宋体"/>
          <w:szCs w:val="21"/>
          <w:u w:val="single"/>
        </w:rPr>
        <w:t xml:space="preserve">（国家或地区的名称）</w:t>
      </w:r>
      <w:r>
        <w:rPr>
          <w:rFonts w:hint="eastAsia" w:ascii="宋体" w:hAnsi="宋体" w:cs="宋体"/>
          <w:szCs w:val="21"/>
        </w:rPr>
        <w:t xml:space="preserve">的</w:t>
      </w:r>
      <w:r>
        <w:rPr>
          <w:rFonts w:hint="eastAsia" w:ascii="宋体" w:hAnsi="宋体" w:cs="宋体"/>
          <w:szCs w:val="21"/>
          <w:u w:val="single"/>
        </w:rPr>
        <w:t xml:space="preserve">         （单位名称）      </w:t>
      </w:r>
      <w:r>
        <w:rPr>
          <w:rFonts w:hint="eastAsia" w:ascii="宋体" w:hAnsi="宋体" w:cs="宋体"/>
          <w:szCs w:val="21"/>
        </w:rPr>
        <w:t xml:space="preserve">的在法定代表人（签字或盖章）处签字的</w:t>
      </w:r>
      <w:r>
        <w:rPr>
          <w:rFonts w:hint="eastAsia" w:ascii="宋体" w:hAnsi="宋体" w:cs="宋体"/>
          <w:szCs w:val="21"/>
          <w:u w:val="single"/>
        </w:rPr>
        <w:t xml:space="preserve">   （法定代表人姓名、职务）   </w:t>
      </w:r>
      <w:r>
        <w:rPr>
          <w:rFonts w:hint="eastAsia" w:ascii="宋体" w:hAnsi="宋体" w:cs="宋体"/>
          <w:szCs w:val="21"/>
        </w:rPr>
        <w:t xml:space="preserve">代表本单位授权 </w:t>
      </w:r>
      <w:r>
        <w:rPr>
          <w:rFonts w:hint="eastAsia" w:ascii="宋体" w:hAnsi="宋体" w:cs="宋体"/>
          <w:szCs w:val="21"/>
          <w:u w:val="single"/>
        </w:rPr>
        <w:t xml:space="preserve">        （单位名称）      </w:t>
      </w:r>
      <w:r>
        <w:rPr>
          <w:rFonts w:hint="eastAsia" w:ascii="宋体" w:hAnsi="宋体" w:cs="宋体"/>
          <w:szCs w:val="21"/>
        </w:rPr>
        <w:t xml:space="preserve">的在授权代表（签字或盖章）处签字的</w:t>
      </w:r>
      <w:r>
        <w:rPr>
          <w:rFonts w:hint="eastAsia" w:ascii="宋体" w:hAnsi="宋体" w:cs="宋体"/>
          <w:szCs w:val="21"/>
          <w:u w:val="single"/>
        </w:rPr>
        <w:t xml:space="preserve">（授权代表的姓名、职务）（身份证号码：             ）</w:t>
      </w:r>
      <w:r>
        <w:rPr>
          <w:rFonts w:hint="eastAsia" w:ascii="宋体" w:hAnsi="宋体" w:cs="宋体"/>
          <w:szCs w:val="21"/>
        </w:rPr>
        <w:t xml:space="preserve">为本单位的合法代理人，就</w:t>
      </w:r>
      <w:r>
        <w:rPr>
          <w:rFonts w:hint="eastAsia" w:ascii="宋体" w:hAnsi="宋体" w:cs="宋体"/>
          <w:szCs w:val="21"/>
          <w:u w:val="single"/>
        </w:rPr>
        <w:t xml:space="preserve">          （项目名称、项目编号）         </w:t>
      </w:r>
      <w:r>
        <w:rPr>
          <w:rFonts w:hint="eastAsia" w:ascii="宋体" w:hAnsi="宋体" w:cs="宋体"/>
          <w:szCs w:val="21"/>
        </w:rPr>
        <w:t xml:space="preserve">，以本单位名义处理一切与之相关的事务，其后果由我单位承担。</w:t>
      </w:r>
      <w:r/>
    </w:p>
    <w:p>
      <w:pPr>
        <w:ind w:firstLine="420"/>
        <w:spacing w:line="360" w:lineRule="auto"/>
        <w:rPr>
          <w:rFonts w:hint="eastAsia" w:ascii="宋体" w:hAnsi="宋体" w:cs="宋体"/>
          <w:szCs w:val="21"/>
        </w:rPr>
      </w:pPr>
      <w:r>
        <w:rPr>
          <w:rFonts w:hint="eastAsia" w:ascii="宋体" w:hAnsi="宋体" w:cs="宋体"/>
          <w:szCs w:val="21"/>
        </w:rPr>
        <w:t xml:space="preserve">代理人无转委托权，特此委托。</w:t>
      </w:r>
      <w:r/>
    </w:p>
    <w:p>
      <w:pPr>
        <w:ind w:firstLine="420"/>
        <w:spacing w:line="360" w:lineRule="auto"/>
        <w:rPr>
          <w:rFonts w:hint="eastAsia" w:ascii="宋体" w:hAnsi="宋体" w:cs="宋体"/>
          <w:szCs w:val="21"/>
        </w:rPr>
      </w:pPr>
      <w:r>
        <w:rPr>
          <w:rFonts w:hint="eastAsia" w:ascii="宋体" w:hAnsi="宋体" w:cs="宋体"/>
          <w:szCs w:val="21"/>
        </w:rPr>
        <w:t xml:space="preserve">委托期限：自本授权委托书签署之日起至投标有效期届满之日止。</w:t>
      </w:r>
      <w:r/>
    </w:p>
    <w:p>
      <w:pPr>
        <w:ind w:firstLine="420"/>
        <w:spacing w:line="360" w:lineRule="auto"/>
        <w:rPr>
          <w:rFonts w:hint="eastAsia" w:ascii="宋体" w:hAnsi="宋体" w:cs="宋体"/>
          <w:szCs w:val="21"/>
        </w:rPr>
      </w:pPr>
      <w:r>
        <w:rPr>
          <w:rFonts w:hint="eastAsia" w:ascii="宋体" w:hAnsi="宋体" w:cs="宋体"/>
          <w:szCs w:val="21"/>
        </w:rPr>
        <w:t xml:space="preserve">投标人名称（公章）：  </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法定代表人（签字或盖章）： </w:t>
      </w:r>
      <w:r>
        <w:rPr>
          <w:rFonts w:hint="eastAsia" w:ascii="宋体" w:hAnsi="宋体" w:cs="宋体"/>
          <w:szCs w:val="21"/>
          <w:u w:val="single"/>
        </w:rPr>
        <w:t xml:space="preserve">                     </w:t>
      </w:r>
      <w:r/>
    </w:p>
    <w:p>
      <w:pPr>
        <w:pStyle w:val="770"/>
        <w:ind w:firstLine="420"/>
        <w:spacing w:after="0" w:line="360" w:lineRule="auto"/>
        <w:rPr>
          <w:rFonts w:hint="eastAsia" w:ascii="宋体" w:hAnsi="宋体" w:cs="宋体"/>
          <w:szCs w:val="21"/>
        </w:rPr>
      </w:pPr>
      <w:r>
        <w:rPr>
          <w:rFonts w:hint="eastAsia" w:ascii="宋体" w:hAnsi="宋体" w:cs="宋体"/>
          <w:szCs w:val="21"/>
        </w:rPr>
        <w:t xml:space="preserve">身份证号码：  </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授权代表（签字或盖章）：</w:t>
      </w:r>
      <w:r>
        <w:rPr>
          <w:rFonts w:hint="eastAsia" w:ascii="宋体" w:hAnsi="宋体" w:cs="宋体"/>
          <w:szCs w:val="21"/>
          <w:u w:val="single"/>
        </w:rPr>
        <w:t xml:space="preserve">                            </w:t>
      </w:r>
      <w:r/>
    </w:p>
    <w:p>
      <w:pPr>
        <w:pStyle w:val="770"/>
        <w:ind w:firstLine="420"/>
        <w:spacing w:after="0" w:line="360" w:lineRule="auto"/>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附：法定代表人（单位负责人）有效期内的身份证复印件（正反面）</w:t>
      </w:r>
      <w:r/>
    </w:p>
    <w:tbl>
      <w:tblPr>
        <w:tblStyle w:val="74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50"/>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c>
          <w:tcPr>
            <w:tcBorders>
              <w:top w:val="none" w:color="000000" w:sz="4" w:space="0"/>
              <w:bottom w:val="none" w:color="000000" w:sz="4" w:space="0"/>
            </w:tcBorders>
            <w:tcW w:w="284" w:type="dxa"/>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r>
            <w:r/>
          </w:p>
        </w:tc>
        <w:tc>
          <w:tcPr>
            <w:tcW w:w="4677" w:type="dxa"/>
            <w:vAlign w:val="center"/>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t xml:space="preserve">身份证反面</w:t>
            </w:r>
            <w:r/>
          </w:p>
        </w:tc>
      </w:tr>
    </w:tbl>
    <w:p>
      <w:pPr>
        <w:spacing w:line="360" w:lineRule="auto"/>
        <w:rPr>
          <w:rFonts w:hint="eastAsia" w:ascii="宋体" w:hAnsi="宋体" w:cs="宋体"/>
          <w:iCs/>
          <w:szCs w:val="21"/>
        </w:rPr>
      </w:pPr>
      <w:r>
        <w:rPr>
          <w:rFonts w:hint="eastAsia" w:ascii="宋体" w:hAnsi="宋体" w:cs="宋体"/>
          <w:iCs/>
          <w:szCs w:val="21"/>
        </w:rPr>
        <w:t xml:space="preserve">授权代表有效期内的身份证复印件（正反面）</w:t>
      </w:r>
      <w:r/>
    </w:p>
    <w:tbl>
      <w:tblPr>
        <w:tblStyle w:val="74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50"/>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c>
          <w:tcPr>
            <w:tcBorders>
              <w:top w:val="none" w:color="000000" w:sz="4" w:space="0"/>
              <w:bottom w:val="none" w:color="000000" w:sz="4" w:space="0"/>
            </w:tcBorders>
            <w:tcW w:w="278" w:type="dxa"/>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r>
            <w:r/>
          </w:p>
        </w:tc>
        <w:tc>
          <w:tcPr>
            <w:tcW w:w="4695" w:type="dxa"/>
            <w:vAlign w:val="center"/>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t xml:space="preserve">身份证反面</w:t>
            </w:r>
            <w:r/>
          </w:p>
        </w:tc>
      </w:tr>
    </w:tbl>
    <w:p>
      <w:pPr>
        <w:pStyle w:val="770"/>
        <w:spacing w:after="0" w:line="360" w:lineRule="auto"/>
        <w:rPr>
          <w:rFonts w:hint="eastAsia" w:ascii="宋体" w:hAnsi="宋体" w:cs="宋体"/>
          <w:b/>
          <w:bCs/>
          <w:szCs w:val="21"/>
        </w:rPr>
      </w:pPr>
      <w:r>
        <w:rPr>
          <w:rFonts w:hint="eastAsia" w:ascii="宋体" w:hAnsi="宋体" w:cs="宋体"/>
          <w:b/>
          <w:bCs/>
          <w:szCs w:val="21"/>
        </w:rPr>
        <w:t xml:space="preserve">注： </w:t>
      </w:r>
      <w:r/>
    </w:p>
    <w:p>
      <w:pPr>
        <w:pStyle w:val="770"/>
        <w:spacing w:after="0" w:line="360" w:lineRule="auto"/>
        <w:rPr>
          <w:rFonts w:hint="eastAsia" w:ascii="宋体" w:hAnsi="宋体" w:cs="宋体"/>
          <w:b/>
          <w:bCs/>
          <w:szCs w:val="21"/>
        </w:rPr>
      </w:pPr>
      <w:r>
        <w:rPr>
          <w:rFonts w:hint="eastAsia" w:ascii="宋体" w:hAnsi="宋体" w:cs="宋体"/>
          <w:b/>
          <w:bCs/>
          <w:szCs w:val="21"/>
        </w:rPr>
        <w:t xml:space="preserve">1.</w:t>
      </w:r>
      <w:r>
        <w:rPr>
          <w:rFonts w:hint="eastAsia" w:ascii="宋体" w:hAnsi="宋体" w:cs="宋体"/>
          <w:szCs w:val="21"/>
        </w:rPr>
        <w:t xml:space="preserve"> </w:t>
      </w:r>
      <w:r>
        <w:rPr>
          <w:rFonts w:hint="eastAsia" w:ascii="宋体" w:hAnsi="宋体" w:cs="宋体"/>
          <w:b/>
          <w:bCs/>
          <w:szCs w:val="21"/>
        </w:rPr>
        <w:t xml:space="preserve">若供应商为分公司、分支机构等依法无需设置法定代表人职务的单位（仅当招标文件注明允许上述单位投标时），法定代表人签字处可由单位负责人签署。</w:t>
      </w:r>
      <w:r/>
    </w:p>
    <w:p>
      <w:pPr>
        <w:pStyle w:val="770"/>
        <w:spacing w:after="0" w:line="360" w:lineRule="auto"/>
        <w:rPr>
          <w:rFonts w:hint="eastAsia" w:ascii="宋体" w:hAnsi="宋体" w:cs="宋体"/>
          <w:b/>
          <w:szCs w:val="21"/>
        </w:rPr>
      </w:pPr>
      <w:r>
        <w:rPr>
          <w:rFonts w:hint="eastAsia" w:ascii="宋体" w:hAnsi="宋体" w:cs="宋体"/>
          <w:b/>
          <w:bCs/>
          <w:szCs w:val="21"/>
        </w:rPr>
        <w:t xml:space="preserve">2.若投标文件中签字之处均为法定代表人（单位负责人）本人签署，则可不提供本《授权委托书》，但须提供《法定代表人（单位负责人）身份证明》。</w:t>
      </w:r>
      <w:bookmarkStart w:id="422" w:name="_Toc107246279"/>
      <w:r/>
      <w:bookmarkStart w:id="423" w:name="_Toc104560895"/>
      <w:r>
        <w:rPr>
          <w:rFonts w:hint="eastAsia" w:ascii="宋体" w:hAnsi="宋体" w:cs="宋体"/>
          <w:bCs/>
          <w:szCs w:val="21"/>
        </w:rPr>
        <w:br w:type="page" w:clear="all"/>
      </w:r>
      <w:bookmarkEnd w:id="412"/>
      <w:r/>
      <w:bookmarkEnd w:id="422"/>
      <w:r/>
      <w:bookmarkEnd w:id="423"/>
      <w:r/>
      <w:r/>
    </w:p>
    <w:p>
      <w:pPr>
        <w:pStyle w:val="772"/>
        <w:spacing w:before="0" w:after="0" w:line="360" w:lineRule="auto"/>
        <w:rPr>
          <w:rFonts w:hint="eastAsia" w:ascii="宋体" w:hAnsi="宋体" w:cs="宋体"/>
          <w:sz w:val="21"/>
          <w:szCs w:val="21"/>
        </w:rPr>
        <w:outlineLvl w:val="2"/>
      </w:pPr>
      <w:r/>
      <w:bookmarkStart w:id="424" w:name="_Toc227931685"/>
      <w:r/>
      <w:bookmarkStart w:id="425" w:name="_Toc103848581"/>
      <w:r/>
      <w:bookmarkStart w:id="426" w:name="_Toc104560896"/>
      <w:r>
        <w:rPr>
          <w:rFonts w:hint="eastAsia" w:ascii="宋体" w:hAnsi="宋体" w:cs="宋体"/>
          <w:bCs w:val="0"/>
          <w:sz w:val="21"/>
          <w:szCs w:val="21"/>
        </w:rPr>
        <w:t xml:space="preserve">（4）</w:t>
      </w:r>
      <w:r>
        <w:rPr>
          <w:rFonts w:ascii="宋体" w:hAnsi="宋体" w:cs="宋体"/>
          <w:sz w:val="21"/>
          <w:szCs w:val="21"/>
        </w:rPr>
        <w:t xml:space="preserve">开标一览表</w:t>
      </w:r>
      <w:bookmarkEnd w:id="424"/>
      <w:r/>
      <w:r/>
    </w:p>
    <w:p>
      <w:pPr>
        <w:pStyle w:val="772"/>
        <w:jc w:val="both"/>
        <w:spacing w:before="0" w:after="0" w:line="360" w:lineRule="auto"/>
        <w:rPr>
          <w:rFonts w:hint="eastAsia" w:ascii="宋体" w:hAnsi="宋体" w:cs="宋体"/>
          <w:b w:val="0"/>
          <w:bCs w:val="0"/>
          <w:sz w:val="21"/>
          <w:szCs w:val="21"/>
        </w:rPr>
        <w:outlineLvl w:val="9"/>
      </w:pPr>
      <w:r>
        <w:rPr>
          <w:rFonts w:ascii="宋体" w:hAnsi="宋体" w:cs="宋体"/>
          <w:b w:val="0"/>
          <w:bCs w:val="0"/>
          <w:sz w:val="21"/>
          <w:szCs w:val="21"/>
        </w:rPr>
        <w:t xml:space="preserve">项目名称：</w:t>
      </w:r>
      <w:r/>
    </w:p>
    <w:p>
      <w:pPr>
        <w:pStyle w:val="772"/>
        <w:jc w:val="both"/>
        <w:spacing w:before="0" w:after="0" w:line="360" w:lineRule="auto"/>
        <w:rPr>
          <w:rFonts w:hint="eastAsia" w:ascii="宋体" w:hAnsi="宋体" w:cs="宋体"/>
          <w:b w:val="0"/>
          <w:bCs w:val="0"/>
          <w:sz w:val="21"/>
          <w:szCs w:val="21"/>
        </w:rPr>
        <w:outlineLvl w:val="9"/>
      </w:pPr>
      <w:r>
        <w:rPr>
          <w:rFonts w:ascii="宋体" w:hAnsi="宋体" w:cs="宋体"/>
          <w:b w:val="0"/>
          <w:bCs w:val="0"/>
          <w:sz w:val="21"/>
          <w:szCs w:val="21"/>
        </w:rPr>
        <w:t xml:space="preserve">项目编号：</w:t>
      </w:r>
      <w:r/>
    </w:p>
    <w:tbl>
      <w:tblPr>
        <w:tblStyle w:val="743"/>
        <w:tblW w:w="90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51"/>
        <w:gridCol w:w="6720"/>
      </w:tblGrid>
      <w:tr>
        <w:trPr>
          <w:jc w:val="center"/>
          <w:trHeight w:val="403"/>
        </w:trPr>
        <w:tc>
          <w:tcPr>
            <w:tcW w:w="2351" w:type="dxa"/>
            <w:vAlign w:val="center"/>
            <w:textDirection w:val="lrTb"/>
            <w:noWrap w:val="false"/>
          </w:tcPr>
          <w:p>
            <w:pPr>
              <w:jc w:val="center"/>
              <w:spacing w:line="360" w:lineRule="auto"/>
              <w:rPr>
                <w:rFonts w:hint="eastAsia" w:hAnsi="宋体" w:cs="宋体"/>
                <w:szCs w:val="21"/>
                <w:lang w:val="zh-CN"/>
              </w:rPr>
            </w:pPr>
            <w:r>
              <w:rPr>
                <w:rFonts w:hint="eastAsia" w:hAnsi="宋体" w:cs="宋体"/>
                <w:szCs w:val="21"/>
              </w:rPr>
              <w:t xml:space="preserve">投标报价</w:t>
            </w:r>
            <w:r/>
          </w:p>
        </w:tc>
        <w:tc>
          <w:tcPr>
            <w:tcW w:w="6720" w:type="dxa"/>
            <w:vAlign w:val="center"/>
            <w:textDirection w:val="lrTb"/>
            <w:noWrap w:val="false"/>
          </w:tcPr>
          <w:p>
            <w:pPr>
              <w:jc w:val="left"/>
              <w:spacing w:line="360" w:lineRule="auto"/>
              <w:rPr>
                <w:rFonts w:hint="eastAsia" w:hAnsi="宋体" w:cs="宋体"/>
                <w:bCs/>
                <w:szCs w:val="21"/>
              </w:rPr>
            </w:pPr>
            <w:r>
              <w:rPr>
                <w:rFonts w:hint="eastAsia" w:hAnsi="宋体" w:cs="宋体"/>
                <w:bCs/>
                <w:szCs w:val="21"/>
              </w:rPr>
              <w:t xml:space="preserve">小写：人民币     </w:t>
            </w:r>
            <w:r/>
          </w:p>
          <w:p>
            <w:pPr>
              <w:jc w:val="left"/>
              <w:spacing w:line="360" w:lineRule="auto"/>
              <w:rPr>
                <w:rFonts w:ascii="Calibri" w:hAnsi="Calibri"/>
                <w:u w:val="single"/>
              </w:rPr>
            </w:pPr>
            <w:r>
              <w:rPr>
                <w:rFonts w:hint="eastAsia" w:hAnsi="宋体" w:cs="宋体"/>
                <w:bCs/>
                <w:szCs w:val="21"/>
              </w:rPr>
              <w:t xml:space="preserve">大写：人民币    </w:t>
            </w:r>
            <w:r/>
          </w:p>
        </w:tc>
      </w:tr>
      <w:tr>
        <w:trPr>
          <w:jc w:val="center"/>
          <w:trHeight w:val="797"/>
        </w:trPr>
        <w:tc>
          <w:tcPr>
            <w:tcW w:w="2351" w:type="dxa"/>
            <w:vAlign w:val="center"/>
            <w:textDirection w:val="lrTb"/>
            <w:noWrap w:val="false"/>
          </w:tcPr>
          <w:p>
            <w:pPr>
              <w:jc w:val="center"/>
              <w:tabs>
                <w:tab w:val="left" w:pos="12285" w:leader="none"/>
              </w:tabs>
              <w:rPr>
                <w:rFonts w:hint="eastAsia" w:hAnsi="宋体" w:cs="宋体"/>
                <w:szCs w:val="21"/>
                <w:lang w:val="zh-CN"/>
              </w:rPr>
            </w:pPr>
            <w:r>
              <w:rPr>
                <w:rFonts w:hint="eastAsia" w:ascii="Arial" w:hAnsi="Arial" w:eastAsia="Arial" w:cs="Arial"/>
                <w:bCs/>
              </w:rPr>
              <w:t xml:space="preserve">项目服务时间</w:t>
            </w:r>
            <w:r/>
          </w:p>
        </w:tc>
        <w:tc>
          <w:tcPr>
            <w:tcW w:w="6720" w:type="dxa"/>
            <w:vAlign w:val="center"/>
            <w:textDirection w:val="lrTb"/>
            <w:noWrap w:val="false"/>
          </w:tcPr>
          <w:p>
            <w:pPr>
              <w:tabs>
                <w:tab w:val="left" w:pos="12285" w:leader="none"/>
              </w:tabs>
              <w:rPr>
                <w:rFonts w:hint="eastAsia" w:hAnsi="宋体" w:cs="宋体"/>
                <w:szCs w:val="21"/>
                <w:lang w:val="zh-CN"/>
              </w:rPr>
            </w:pPr>
            <w:r>
              <w:rPr>
                <w:rFonts w:hint="eastAsia" w:ascii="Arial" w:hAnsi="Arial" w:eastAsia="Arial" w:cs="Arial"/>
                <w:bCs/>
              </w:rPr>
              <w:t xml:space="preserve">自项目整体交付之日起一年。</w:t>
            </w:r>
            <w:r/>
          </w:p>
        </w:tc>
      </w:tr>
      <w:tr>
        <w:trPr>
          <w:jc w:val="center"/>
          <w:trHeight w:val="773"/>
        </w:trPr>
        <w:tc>
          <w:tcPr>
            <w:tcW w:w="2351" w:type="dxa"/>
            <w:vAlign w:val="center"/>
            <w:textDirection w:val="lrTb"/>
            <w:noWrap w:val="false"/>
          </w:tcPr>
          <w:p>
            <w:pPr>
              <w:jc w:val="center"/>
              <w:spacing w:line="360" w:lineRule="auto"/>
              <w:rPr>
                <w:rFonts w:hint="eastAsia" w:hAnsi="宋体" w:cs="宋体"/>
                <w:szCs w:val="21"/>
              </w:rPr>
            </w:pPr>
            <w:r>
              <w:rPr>
                <w:rFonts w:hint="eastAsia" w:hAnsi="宋体" w:cs="宋体"/>
                <w:szCs w:val="21"/>
              </w:rPr>
              <w:t xml:space="preserve">付款方式</w:t>
            </w:r>
            <w:r/>
          </w:p>
        </w:tc>
        <w:tc>
          <w:tcPr>
            <w:tcW w:w="6720" w:type="dxa"/>
            <w:vAlign w:val="center"/>
            <w:textDirection w:val="lrTb"/>
            <w:noWrap w:val="false"/>
          </w:tcPr>
          <w:p>
            <w:pPr>
              <w:jc w:val="left"/>
              <w:spacing w:line="360" w:lineRule="auto"/>
              <w:rPr>
                <w:rFonts w:hint="eastAsia" w:hAnsi="宋体" w:cs="宋体"/>
                <w:szCs w:val="21"/>
                <w:lang w:val="zh-CN"/>
              </w:rPr>
            </w:pPr>
            <w:r>
              <w:rPr>
                <w:rFonts w:hint="eastAsia" w:hAnsi="宋体" w:cs="宋体"/>
                <w:szCs w:val="21"/>
              </w:rPr>
              <w:t xml:space="preserve">响应招标文件要求</w:t>
            </w:r>
            <w:r/>
          </w:p>
        </w:tc>
      </w:tr>
      <w:tr>
        <w:trPr>
          <w:jc w:val="center"/>
          <w:trHeight w:val="892"/>
        </w:trPr>
        <w:tc>
          <w:tcPr>
            <w:tcW w:w="2351" w:type="dxa"/>
            <w:vAlign w:val="center"/>
            <w:textDirection w:val="lrTb"/>
            <w:noWrap w:val="false"/>
          </w:tcPr>
          <w:p>
            <w:pPr>
              <w:jc w:val="center"/>
              <w:spacing w:line="360" w:lineRule="auto"/>
              <w:rPr>
                <w:rFonts w:hint="eastAsia" w:hAnsi="宋体" w:cs="宋体"/>
                <w:szCs w:val="21"/>
              </w:rPr>
            </w:pPr>
            <w:r>
              <w:rPr>
                <w:rFonts w:hint="eastAsia" w:ascii="宋体" w:hAnsi="宋体" w:cs="宋体"/>
              </w:rPr>
              <w:t xml:space="preserve">投标标的是否全部由小微企业提供</w:t>
            </w:r>
            <w:r/>
          </w:p>
        </w:tc>
        <w:tc>
          <w:tcPr>
            <w:tcW w:w="6720" w:type="dxa"/>
            <w:vAlign w:val="center"/>
            <w:textDirection w:val="lrTb"/>
            <w:noWrap w:val="false"/>
          </w:tcPr>
          <w:p>
            <w:pPr>
              <w:spacing w:line="360" w:lineRule="auto"/>
              <w:rPr>
                <w:rFonts w:hint="eastAsia" w:hAnsi="宋体" w:cs="宋体"/>
                <w:szCs w:val="21"/>
                <w:lang w:val="zh-CN"/>
              </w:rPr>
            </w:pPr>
            <w:r>
              <w:rPr>
                <w:rFonts w:hint="eastAsia" w:ascii="宋体" w:hAnsi="宋体" w:cs="宋体"/>
                <w:u w:val="single"/>
              </w:rPr>
              <w:t xml:space="preserve">      </w:t>
            </w:r>
            <w:r>
              <w:rPr>
                <w:rFonts w:hint="eastAsia" w:ascii="宋体" w:hAnsi="宋体" w:cs="宋体"/>
              </w:rPr>
              <w:t xml:space="preserve">（</w:t>
            </w:r>
            <w:r>
              <w:rPr>
                <w:rFonts w:hint="eastAsia" w:ascii="宋体" w:hAnsi="宋体" w:cs="宋体"/>
                <w:lang w:val="zh-CN"/>
              </w:rPr>
              <w:t xml:space="preserve">填写“是”或“否</w:t>
            </w:r>
            <w:r>
              <w:rPr>
                <w:rFonts w:hint="eastAsia" w:ascii="宋体" w:hAnsi="宋体" w:cs="宋体"/>
              </w:rPr>
              <w:t xml:space="preserve">）</w:t>
            </w:r>
            <w:r/>
          </w:p>
        </w:tc>
      </w:tr>
      <w:tr>
        <w:trPr>
          <w:jc w:val="center"/>
          <w:trHeight w:val="892"/>
        </w:trPr>
        <w:tc>
          <w:tcPr>
            <w:tcW w:w="2351" w:type="dxa"/>
            <w:vAlign w:val="center"/>
            <w:textDirection w:val="lrTb"/>
            <w:noWrap w:val="false"/>
          </w:tcPr>
          <w:p>
            <w:pPr>
              <w:jc w:val="center"/>
              <w:spacing w:line="360" w:lineRule="auto"/>
              <w:rPr>
                <w:rFonts w:hint="eastAsia" w:hAnsi="宋体" w:cs="宋体"/>
                <w:szCs w:val="21"/>
              </w:rPr>
            </w:pPr>
            <w:r>
              <w:rPr>
                <w:rFonts w:hint="eastAsia" w:hAnsi="宋体" w:cs="宋体"/>
                <w:szCs w:val="21"/>
              </w:rPr>
              <w:t xml:space="preserve">备注</w:t>
            </w:r>
            <w:r/>
          </w:p>
        </w:tc>
        <w:tc>
          <w:tcPr>
            <w:tcW w:w="6720" w:type="dxa"/>
            <w:vAlign w:val="center"/>
            <w:textDirection w:val="lrTb"/>
            <w:noWrap w:val="false"/>
          </w:tcPr>
          <w:p>
            <w:pPr>
              <w:spacing w:line="360" w:lineRule="auto"/>
              <w:rPr>
                <w:rFonts w:hint="eastAsia" w:hAnsi="宋体" w:cs="宋体"/>
                <w:szCs w:val="21"/>
                <w:lang w:val="zh-CN"/>
              </w:rPr>
            </w:pPr>
            <w:r>
              <w:rPr>
                <w:rFonts w:hint="eastAsia" w:hAnsi="宋体" w:cs="宋体"/>
                <w:szCs w:val="21"/>
                <w:lang w:val="zh-CN"/>
              </w:rPr>
            </w:r>
            <w:r/>
          </w:p>
        </w:tc>
      </w:tr>
    </w:tbl>
    <w:p>
      <w:pPr>
        <w:pStyle w:val="772"/>
        <w:jc w:val="both"/>
        <w:spacing w:before="0" w:after="0" w:line="360" w:lineRule="auto"/>
        <w:rPr>
          <w:rFonts w:hint="eastAsia" w:ascii="宋体" w:hAnsi="宋体" w:cs="宋体"/>
          <w:sz w:val="21"/>
          <w:szCs w:val="21"/>
        </w:rPr>
        <w:outlineLvl w:val="9"/>
      </w:pPr>
      <w:r>
        <w:rPr>
          <w:rFonts w:hint="eastAsia" w:ascii="宋体" w:hAnsi="宋体" w:cs="宋体"/>
          <w:sz w:val="21"/>
          <w:szCs w:val="21"/>
        </w:rPr>
      </w:r>
      <w:r/>
    </w:p>
    <w:p>
      <w:pPr>
        <w:jc w:val="left"/>
        <w:spacing w:line="360" w:lineRule="auto"/>
        <w:widowControl/>
        <w:rPr>
          <w:rFonts w:hint="eastAsia" w:ascii="宋体" w:hAnsi="宋体" w:cs="宋体"/>
          <w:bCs/>
          <w:szCs w:val="21"/>
        </w:rPr>
      </w:pPr>
      <w:r>
        <w:rPr>
          <w:rFonts w:hint="eastAsia" w:ascii="宋体" w:hAnsi="宋体" w:cs="宋体"/>
          <w:bCs/>
          <w:szCs w:val="21"/>
        </w:rPr>
        <w:t xml:space="preserve">注：</w:t>
      </w:r>
      <w:r/>
    </w:p>
    <w:p>
      <w:pPr>
        <w:jc w:val="left"/>
        <w:spacing w:line="360" w:lineRule="auto"/>
        <w:widowControl/>
        <w:rPr>
          <w:rFonts w:hint="eastAsia" w:ascii="宋体" w:hAnsi="宋体" w:cs="宋体"/>
          <w:bCs/>
          <w:szCs w:val="21"/>
        </w:rPr>
      </w:pPr>
      <w:r>
        <w:rPr>
          <w:rFonts w:hint="eastAsia" w:ascii="宋体" w:hAnsi="宋体" w:cs="宋体"/>
          <w:bCs/>
          <w:szCs w:val="21"/>
        </w:rPr>
        <w:t xml:space="preserve">1、以上报价包含本项目产生的所有费用（含税），精确到小数点后两位。</w:t>
      </w:r>
      <w:r/>
    </w:p>
    <w:p>
      <w:pPr>
        <w:jc w:val="left"/>
        <w:spacing w:line="360" w:lineRule="auto"/>
        <w:widowControl/>
        <w:rPr>
          <w:rFonts w:hint="eastAsia" w:ascii="宋体" w:hAnsi="宋体" w:cs="宋体"/>
          <w:bCs/>
          <w:szCs w:val="21"/>
        </w:rPr>
      </w:pPr>
      <w:r>
        <w:rPr>
          <w:rFonts w:hint="eastAsia" w:ascii="宋体" w:hAnsi="宋体" w:cs="宋体"/>
          <w:bCs/>
          <w:szCs w:val="21"/>
        </w:rPr>
        <w:t xml:space="preserve">2、此表投标报价须与附件5投标报价明细表合计总价一致。</w:t>
      </w:r>
      <w:r/>
    </w:p>
    <w:p>
      <w:pPr>
        <w:jc w:val="left"/>
        <w:spacing w:line="360" w:lineRule="auto"/>
        <w:widowControl/>
        <w:rPr>
          <w:rFonts w:hint="eastAsia" w:ascii="宋体" w:hAnsi="宋体" w:cs="宋体"/>
          <w:bCs/>
          <w:szCs w:val="21"/>
        </w:rPr>
      </w:pPr>
      <w:r>
        <w:rPr>
          <w:rFonts w:hint="eastAsia" w:ascii="宋体" w:hAnsi="宋体" w:cs="宋体"/>
          <w:bCs/>
          <w:szCs w:val="21"/>
        </w:rPr>
        <w:t xml:space="preserve">3、合同履行期限须符合招标文件及招标公告相关要求，否则视为无效响应。</w:t>
      </w:r>
      <w:r/>
    </w:p>
    <w:p>
      <w:pPr>
        <w:jc w:val="left"/>
        <w:spacing w:line="360" w:lineRule="auto"/>
        <w:widowControl/>
        <w:rPr>
          <w:rFonts w:hint="eastAsia" w:ascii="宋体" w:hAnsi="宋体" w:cs="宋体"/>
          <w:bCs/>
          <w:szCs w:val="21"/>
        </w:rPr>
      </w:pPr>
      <w:r>
        <w:rPr>
          <w:rFonts w:hint="eastAsia" w:ascii="宋体" w:hAnsi="宋体" w:cs="宋体"/>
          <w:bCs/>
          <w:szCs w:val="21"/>
        </w:rPr>
        <w:t xml:space="preserve">4、“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u w:val="single"/>
        </w:rPr>
      </w:pPr>
      <w:r>
        <w:rPr>
          <w:rFonts w:hint="eastAsia" w:ascii="宋体" w:hAnsi="宋体" w:cs="宋体"/>
          <w:szCs w:val="21"/>
        </w:rPr>
        <w:t xml:space="preserve">投标人名称（公章）：</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法定代表人（单位负责人）或其授权代表（签字或盖章）：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p>
    <w:p>
      <w:pPr>
        <w:spacing w:line="360" w:lineRule="auto"/>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 xml:space="preserve">______</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bookmarkEnd w:id="425"/>
      <w:r/>
      <w:bookmarkEnd w:id="426"/>
      <w:r/>
      <w:r/>
    </w:p>
    <w:p>
      <w:pPr>
        <w:rPr>
          <w:rFonts w:hint="eastAsia" w:ascii="宋体" w:hAnsi="宋体" w:cs="宋体"/>
          <w:bCs/>
          <w:szCs w:val="21"/>
        </w:rPr>
      </w:pPr>
      <w:r>
        <w:rPr>
          <w:rFonts w:hint="eastAsia" w:ascii="宋体" w:hAnsi="宋体" w:cs="宋体"/>
          <w:bCs/>
          <w:szCs w:val="21"/>
        </w:rPr>
        <w:br w:type="page" w:clear="all"/>
      </w:r>
      <w:r/>
    </w:p>
    <w:p>
      <w:pPr>
        <w:pStyle w:val="772"/>
        <w:spacing w:before="0" w:after="0" w:line="360" w:lineRule="auto"/>
        <w:rPr>
          <w:rFonts w:hint="eastAsia" w:ascii="宋体" w:hAnsi="宋体" w:cs="宋体"/>
          <w:bCs w:val="0"/>
          <w:sz w:val="21"/>
          <w:szCs w:val="21"/>
        </w:rPr>
        <w:outlineLvl w:val="2"/>
      </w:pPr>
      <w:r>
        <w:rPr>
          <w:rFonts w:hint="eastAsia" w:ascii="宋体" w:hAnsi="宋体" w:cs="宋体"/>
          <w:bCs w:val="0"/>
          <w:sz w:val="21"/>
          <w:szCs w:val="21"/>
        </w:rPr>
        <w:t xml:space="preserve">（4-1）投标报价明细表（格式可自拟）</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szCs w:val="21"/>
        </w:rPr>
      </w:pPr>
      <w:r>
        <w:rPr>
          <w:rFonts w:hint="eastAsia" w:ascii="宋体" w:hAnsi="宋体" w:cs="宋体"/>
          <w:szCs w:val="21"/>
        </w:rPr>
      </w:r>
      <w:r/>
    </w:p>
    <w:p>
      <w:pPr>
        <w:jc w:val="center"/>
        <w:widowControl/>
        <w:rPr>
          <w:rFonts w:hint="eastAsia" w:ascii="宋体" w:hAnsi="宋体" w:cs="宋体"/>
          <w:szCs w:val="21"/>
        </w:rPr>
      </w:pPr>
      <w:r>
        <w:rPr>
          <w:rFonts w:hint="eastAsia" w:ascii="宋体" w:hAnsi="宋体" w:cs="宋体"/>
          <w:szCs w:val="21"/>
        </w:rPr>
        <w:br w:type="page" w:clear="all"/>
      </w:r>
      <w:bookmarkStart w:id="427" w:name="_Toc103848586"/>
      <w:r/>
      <w:bookmarkStart w:id="428" w:name="_Toc107246281"/>
      <w:r/>
      <w:bookmarkStart w:id="429" w:name="_Toc104560901"/>
      <w:r/>
      <w:bookmarkStart w:id="430" w:name="_Toc102117319"/>
      <w:r/>
      <w:r/>
    </w:p>
    <w:p>
      <w:pPr>
        <w:pStyle w:val="772"/>
        <w:spacing w:before="0" w:after="0" w:line="360" w:lineRule="auto"/>
        <w:rPr>
          <w:rFonts w:hint="eastAsia" w:ascii="宋体" w:hAnsi="宋体" w:cs="宋体"/>
          <w:sz w:val="21"/>
          <w:szCs w:val="21"/>
        </w:rPr>
        <w:outlineLvl w:val="2"/>
      </w:pPr>
      <w:r/>
      <w:bookmarkStart w:id="431" w:name="_Toc227931686"/>
      <w:r>
        <w:rPr>
          <w:rFonts w:hint="eastAsia" w:ascii="宋体" w:hAnsi="宋体" w:cs="宋体"/>
          <w:bCs w:val="0"/>
          <w:sz w:val="21"/>
          <w:szCs w:val="21"/>
        </w:rPr>
        <w:t xml:space="preserve">（5）商务条款偏离表</w:t>
      </w:r>
      <w:bookmarkEnd w:id="427"/>
      <w:r/>
      <w:bookmarkEnd w:id="428"/>
      <w:r/>
      <w:bookmarkEnd w:id="429"/>
      <w:r/>
      <w:bookmarkEnd w:id="431"/>
      <w:r/>
      <w:r/>
    </w:p>
    <w:p>
      <w:pPr>
        <w:pStyle w:val="964"/>
        <w:ind w:firstLine="0"/>
        <w:rPr>
          <w:rFonts w:hint="eastAsia" w:hAnsi="宋体" w:cs="宋体"/>
          <w:sz w:val="21"/>
          <w:szCs w:val="21"/>
        </w:rPr>
      </w:pPr>
      <w:r>
        <w:rPr>
          <w:rFonts w:hint="eastAsia" w:hAnsi="宋体" w:cs="宋体"/>
          <w:sz w:val="21"/>
          <w:szCs w:val="21"/>
        </w:rPr>
      </w:r>
      <w:r/>
    </w:p>
    <w:p>
      <w:pPr>
        <w:pStyle w:val="964"/>
        <w:ind w:firstLine="0"/>
        <w:rPr>
          <w:rFonts w:hint="eastAsia" w:hAnsi="宋体" w:cs="宋体"/>
          <w:sz w:val="21"/>
          <w:szCs w:val="21"/>
          <w:u w:val="single"/>
        </w:rPr>
      </w:pPr>
      <w:r>
        <w:rPr>
          <w:rFonts w:hint="eastAsia" w:hAnsi="宋体" w:cs="宋体"/>
          <w:sz w:val="21"/>
          <w:szCs w:val="21"/>
        </w:rPr>
        <w:t xml:space="preserve">项目名称：</w:t>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 xml:space="preserve">项目编号：</w:t>
      </w:r>
      <w:r>
        <w:rPr>
          <w:rFonts w:hint="eastAsia" w:hAnsi="宋体" w:cs="宋体"/>
          <w:sz w:val="21"/>
          <w:szCs w:val="21"/>
          <w:u w:val="single"/>
        </w:rPr>
        <w:t xml:space="preserve">               </w:t>
      </w:r>
      <w:r/>
    </w:p>
    <w:p>
      <w:pPr>
        <w:pStyle w:val="964"/>
        <w:ind w:firstLine="0"/>
        <w:rPr>
          <w:rFonts w:hint="eastAsia" w:hAnsi="宋体" w:cs="宋体"/>
          <w:sz w:val="21"/>
          <w:szCs w:val="21"/>
          <w:u w:val="single"/>
        </w:rPr>
      </w:pPr>
      <w:r>
        <w:rPr>
          <w:rFonts w:hint="eastAsia" w:hAnsi="宋体" w:cs="宋体"/>
          <w:sz w:val="21"/>
          <w:szCs w:val="21"/>
          <w:u w:val="single"/>
        </w:rPr>
      </w:r>
      <w:r/>
    </w:p>
    <w:tbl>
      <w:tblPr>
        <w:tblStyle w:val="743"/>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091"/>
        <w:gridCol w:w="1102"/>
      </w:tblGrid>
      <w:tr>
        <w:trPr>
          <w:jc w:val="center"/>
          <w:trHeight w:val="340"/>
        </w:trPr>
        <w:tc>
          <w:tcPr>
            <w:tcW w:w="653"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t xml:space="preserve">序号</w:t>
            </w:r>
            <w:r/>
          </w:p>
        </w:tc>
        <w:tc>
          <w:tcPr>
            <w:tcW w:w="1844"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t xml:space="preserve">招标文件条目号</w:t>
            </w:r>
            <w:r/>
          </w:p>
        </w:tc>
        <w:tc>
          <w:tcPr>
            <w:tcW w:w="2268"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t xml:space="preserve">招标文件的商务条款</w:t>
            </w:r>
            <w:r/>
          </w:p>
        </w:tc>
        <w:tc>
          <w:tcPr>
            <w:tcW w:w="212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t xml:space="preserve">投标文件的商务条款</w:t>
            </w:r>
            <w:r/>
          </w:p>
        </w:tc>
        <w:tc>
          <w:tcPr>
            <w:tcW w:w="1091"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t xml:space="preserve">是否偏离</w:t>
            </w:r>
            <w:r/>
          </w:p>
        </w:tc>
        <w:tc>
          <w:tcPr>
            <w:tcW w:w="1102"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t xml:space="preserve">偏离说明</w:t>
            </w:r>
            <w:r/>
          </w:p>
        </w:tc>
      </w:tr>
      <w:tr>
        <w:trPr>
          <w:jc w:val="center"/>
          <w:trHeight w:val="340"/>
        </w:trPr>
        <w:tc>
          <w:tcPr>
            <w:tcW w:w="653"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102"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102"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102"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102"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102"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102"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r>
    </w:tbl>
    <w:p>
      <w:pPr>
        <w:pStyle w:val="770"/>
        <w:spacing w:after="0" w:line="360" w:lineRule="auto"/>
        <w:rPr>
          <w:rFonts w:hint="eastAsia" w:ascii="宋体" w:hAnsi="宋体" w:cs="宋体"/>
          <w:b/>
          <w:bCs/>
          <w:szCs w:val="21"/>
        </w:rPr>
      </w:pPr>
      <w:r>
        <w:rPr>
          <w:rFonts w:hint="eastAsia" w:ascii="宋体" w:hAnsi="宋体" w:cs="宋体"/>
          <w:b/>
          <w:bCs/>
          <w:szCs w:val="21"/>
        </w:rPr>
        <w:t xml:space="preserve">注：</w:t>
      </w:r>
      <w:r/>
    </w:p>
    <w:p>
      <w:pPr>
        <w:pStyle w:val="770"/>
        <w:spacing w:after="0" w:line="360" w:lineRule="auto"/>
        <w:rPr>
          <w:rFonts w:hint="eastAsia" w:ascii="宋体" w:hAnsi="宋体" w:cs="宋体"/>
          <w:b/>
          <w:bCs/>
          <w:szCs w:val="21"/>
        </w:rPr>
      </w:pPr>
      <w:r>
        <w:rPr>
          <w:rFonts w:hint="eastAsia" w:ascii="宋体" w:hAnsi="宋体" w:cs="宋体"/>
          <w:b/>
          <w:bCs/>
          <w:szCs w:val="21"/>
        </w:rPr>
        <w:t xml:space="preserve">1. 所有偏离必须在本表中列出，未在本偏离表中列出偏离，将视为投标人已完全接受招标文件要求。如完全无偏离，也无其他说明，可在本表第一行填写“全部无偏离”。</w:t>
      </w:r>
      <w:r/>
    </w:p>
    <w:p>
      <w:pPr>
        <w:pStyle w:val="770"/>
        <w:spacing w:after="0" w:line="360" w:lineRule="auto"/>
        <w:rPr>
          <w:rFonts w:hint="eastAsia" w:ascii="宋体" w:hAnsi="宋体" w:cs="宋体"/>
          <w:b/>
          <w:bCs/>
          <w:szCs w:val="21"/>
        </w:rPr>
      </w:pPr>
      <w:r>
        <w:rPr>
          <w:rFonts w:hint="eastAsia" w:ascii="宋体" w:hAnsi="宋体" w:cs="宋体"/>
          <w:b/>
          <w:bCs/>
          <w:szCs w:val="21"/>
        </w:rPr>
        <w:t xml:space="preserve">2. 偏离包括正、负偏离，正偏离指投标人的响应高于招标文件要求，负偏离指投标人的响应低于招标文件要求。</w:t>
      </w:r>
      <w:r/>
    </w:p>
    <w:p>
      <w:pPr>
        <w:pStyle w:val="770"/>
        <w:spacing w:after="0" w:line="360" w:lineRule="auto"/>
        <w:rPr>
          <w:rFonts w:hint="eastAsia" w:ascii="宋体" w:hAnsi="宋体" w:cs="宋体"/>
          <w:szCs w:val="21"/>
        </w:rPr>
      </w:pPr>
      <w:r>
        <w:rPr>
          <w:rFonts w:hint="eastAsia" w:ascii="宋体" w:hAnsi="宋体" w:cs="宋体"/>
          <w:b/>
          <w:bCs/>
          <w:szCs w:val="21"/>
        </w:rPr>
        <w:t xml:space="preserve">3. 如投标人将此表空白，视为投标人无任何偏离。</w:t>
      </w:r>
      <w:r/>
    </w:p>
    <w:p>
      <w:pPr>
        <w:pStyle w:val="964"/>
        <w:ind w:firstLine="0"/>
        <w:rPr>
          <w:rFonts w:hint="eastAsia" w:hAnsi="宋体" w:cs="宋体"/>
          <w:sz w:val="21"/>
          <w:szCs w:val="21"/>
        </w:rPr>
      </w:pPr>
      <w:r>
        <w:rPr>
          <w:rFonts w:hint="eastAsia" w:hAnsi="宋体" w:cs="宋体"/>
          <w:sz w:val="21"/>
          <w:szCs w:val="21"/>
        </w:rPr>
      </w:r>
      <w:r/>
    </w:p>
    <w:p>
      <w:pPr>
        <w:pStyle w:val="964"/>
        <w:ind w:firstLine="0"/>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bookmarkStart w:id="432" w:name="_Toc104560902"/>
      <w:r/>
      <w:bookmarkStart w:id="433" w:name="_Toc103848587"/>
      <w:r/>
      <w:r/>
    </w:p>
    <w:p>
      <w:pPr>
        <w:spacing w:line="360" w:lineRule="auto"/>
        <w:rPr>
          <w:rFonts w:hint="eastAsia" w:ascii="宋体" w:hAnsi="宋体" w:cs="宋体"/>
          <w:szCs w:val="21"/>
          <w:u w:val="single"/>
        </w:rPr>
      </w:pPr>
      <w:r>
        <w:rPr>
          <w:rFonts w:hint="eastAsia" w:ascii="宋体" w:hAnsi="宋体" w:cs="宋体"/>
          <w:szCs w:val="21"/>
        </w:rPr>
        <w:t xml:space="preserve">投标人名称（公章）：</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法定代表人（单位负责人）或其授权代表（签字或盖章）：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rPr>
          <w:rFonts w:hint="eastAsia" w:ascii="宋体" w:hAnsi="宋体" w:cs="宋体"/>
          <w:szCs w:val="21"/>
        </w:rPr>
      </w:pPr>
      <w:r/>
      <w:bookmarkStart w:id="434" w:name="_Toc107246282"/>
      <w:r>
        <w:rPr>
          <w:rFonts w:hint="eastAsia" w:ascii="宋体" w:hAnsi="宋体" w:cs="宋体"/>
          <w:szCs w:val="21"/>
        </w:rPr>
        <w:br w:type="page" w:clear="all"/>
      </w:r>
      <w:r/>
    </w:p>
    <w:p>
      <w:pPr>
        <w:pStyle w:val="772"/>
        <w:spacing w:before="0" w:after="0" w:line="360" w:lineRule="auto"/>
        <w:rPr>
          <w:rFonts w:hint="eastAsia" w:ascii="宋体" w:hAnsi="宋体" w:cs="宋体"/>
          <w:sz w:val="21"/>
          <w:szCs w:val="21"/>
        </w:rPr>
        <w:outlineLvl w:val="2"/>
      </w:pPr>
      <w:r/>
      <w:bookmarkStart w:id="435" w:name="_Toc227931687"/>
      <w:r>
        <w:rPr>
          <w:rFonts w:hint="eastAsia" w:ascii="宋体" w:hAnsi="宋体" w:cs="宋体"/>
          <w:bCs w:val="0"/>
          <w:sz w:val="21"/>
          <w:szCs w:val="21"/>
        </w:rPr>
        <w:t xml:space="preserve">（6）投标人具备投标资格的证明文件</w:t>
      </w:r>
      <w:bookmarkEnd w:id="432"/>
      <w:r/>
      <w:bookmarkEnd w:id="433"/>
      <w:r/>
      <w:bookmarkEnd w:id="434"/>
      <w:r/>
      <w:bookmarkEnd w:id="435"/>
      <w:r/>
      <w:r/>
    </w:p>
    <w:p>
      <w:pPr>
        <w:pStyle w:val="772"/>
        <w:spacing w:before="0" w:after="0" w:line="360" w:lineRule="auto"/>
        <w:rPr>
          <w:rFonts w:hint="eastAsia" w:ascii="宋体" w:hAnsi="宋体" w:cs="宋体"/>
          <w:bCs w:val="0"/>
          <w:sz w:val="21"/>
          <w:szCs w:val="21"/>
        </w:rPr>
        <w:outlineLvl w:val="3"/>
      </w:pPr>
      <w:r/>
      <w:bookmarkStart w:id="436" w:name="_Toc103848588"/>
      <w:r/>
      <w:bookmarkStart w:id="437" w:name="_Toc104560903"/>
      <w:r/>
      <w:bookmarkStart w:id="438" w:name="_Toc226143258"/>
      <w:r/>
      <w:bookmarkStart w:id="439" w:name="_Toc227931688"/>
      <w:r/>
      <w:bookmarkStart w:id="440" w:name="_Toc107246283"/>
      <w:r>
        <w:rPr>
          <w:rFonts w:hint="eastAsia" w:ascii="宋体" w:hAnsi="宋体" w:cs="宋体"/>
          <w:bCs w:val="0"/>
          <w:sz w:val="21"/>
          <w:szCs w:val="21"/>
        </w:rPr>
        <w:t xml:space="preserve">（6-1）营业执照复印件</w:t>
      </w:r>
      <w:bookmarkEnd w:id="430"/>
      <w:r/>
      <w:bookmarkEnd w:id="436"/>
      <w:r/>
      <w:bookmarkEnd w:id="437"/>
      <w:r/>
      <w:bookmarkEnd w:id="438"/>
      <w:r/>
      <w:bookmarkEnd w:id="439"/>
      <w:r/>
      <w:bookmarkEnd w:id="440"/>
      <w:r/>
      <w:r/>
    </w:p>
    <w:p>
      <w:pPr>
        <w:spacing w:line="360" w:lineRule="auto"/>
        <w:rPr>
          <w:rFonts w:hint="eastAsia" w:ascii="宋体" w:hAnsi="宋体" w:cs="宋体"/>
          <w:b/>
          <w:bCs/>
          <w:szCs w:val="21"/>
        </w:rPr>
      </w:pPr>
      <w:r/>
      <w:bookmarkStart w:id="441" w:name="_Hlk33717720"/>
      <w:r/>
      <w:bookmarkEnd w:id="441"/>
      <w:r/>
      <w:r/>
    </w:p>
    <w:p>
      <w:pPr>
        <w:spacing w:line="360" w:lineRule="auto"/>
        <w:rPr>
          <w:rFonts w:hint="eastAsia" w:ascii="宋体" w:hAnsi="宋体" w:cs="宋体"/>
          <w:b/>
          <w:bCs/>
          <w:szCs w:val="21"/>
        </w:rPr>
      </w:pPr>
      <w:r>
        <w:rPr>
          <w:rFonts w:hint="eastAsia" w:ascii="宋体" w:hAnsi="宋体" w:cs="宋体"/>
          <w:bCs/>
          <w:szCs w:val="21"/>
        </w:rPr>
        <w:t xml:space="preserve">具有独立承担民事责任的能力，提供法人或其他组织的营业执照（或具有同等法律效力的证照）等证明文件；</w:t>
      </w:r>
      <w:r/>
    </w:p>
    <w:p>
      <w:pPr>
        <w:ind w:firstLine="420"/>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szCs w:val="21"/>
        </w:rPr>
      </w:pPr>
      <w:r>
        <w:rPr>
          <w:rFonts w:hint="eastAsia" w:ascii="宋体" w:hAnsi="宋体" w:cs="宋体"/>
          <w:szCs w:val="21"/>
        </w:rPr>
        <w:t xml:space="preserve">如投标人在招标文件资质、业绩等要求的时间期限内发生了单位名称等变更的，提供相关工商变更登记文件的复印件。如无，则可不提供。</w:t>
      </w:r>
      <w:r/>
    </w:p>
    <w:p>
      <w:pPr>
        <w:ind w:firstLine="420"/>
        <w:spacing w:line="360" w:lineRule="auto"/>
        <w:rPr>
          <w:rFonts w:hint="eastAsia" w:ascii="宋体" w:hAnsi="宋体" w:cs="宋体"/>
          <w:b/>
          <w:bCs/>
          <w:szCs w:val="21"/>
        </w:rPr>
      </w:pPr>
      <w:r/>
      <w:bookmarkStart w:id="442" w:name="_Toc103848589"/>
      <w:r/>
      <w:bookmarkStart w:id="443" w:name="_Toc102117320"/>
      <w:r>
        <w:rPr>
          <w:rFonts w:hint="eastAsia" w:ascii="宋体" w:hAnsi="宋体" w:cs="宋体"/>
          <w:szCs w:val="21"/>
        </w:rPr>
        <w:br w:type="page" w:clear="all"/>
      </w:r>
      <w:bookmarkEnd w:id="442"/>
      <w:r/>
      <w:bookmarkEnd w:id="443"/>
      <w:r/>
      <w:r/>
    </w:p>
    <w:p>
      <w:pPr>
        <w:pStyle w:val="772"/>
        <w:spacing w:before="0" w:after="0" w:line="360" w:lineRule="auto"/>
        <w:rPr>
          <w:rFonts w:hint="eastAsia" w:ascii="宋体" w:hAnsi="宋体" w:cs="宋体"/>
          <w:bCs w:val="0"/>
          <w:sz w:val="21"/>
          <w:szCs w:val="21"/>
        </w:rPr>
        <w:outlineLvl w:val="3"/>
      </w:pPr>
      <w:r/>
      <w:bookmarkStart w:id="444" w:name="_Toc226143260"/>
      <w:r/>
      <w:bookmarkStart w:id="445" w:name="_Toc102117321"/>
      <w:r/>
      <w:bookmarkStart w:id="446" w:name="_Toc227931689"/>
      <w:r/>
      <w:bookmarkStart w:id="447" w:name="_Toc107246285"/>
      <w:r/>
      <w:bookmarkStart w:id="448" w:name="_Toc103848590"/>
      <w:r/>
      <w:bookmarkStart w:id="449" w:name="_Toc104560905"/>
      <w:r>
        <w:rPr>
          <w:rFonts w:hint="eastAsia" w:ascii="宋体" w:hAnsi="宋体" w:cs="宋体"/>
          <w:bCs w:val="0"/>
          <w:sz w:val="21"/>
          <w:szCs w:val="21"/>
        </w:rPr>
        <w:t xml:space="preserve">（6-2）财务报表</w:t>
      </w:r>
      <w:bookmarkEnd w:id="444"/>
      <w:r/>
      <w:bookmarkEnd w:id="445"/>
      <w:r/>
      <w:bookmarkEnd w:id="446"/>
      <w:r/>
      <w:bookmarkEnd w:id="447"/>
      <w:r/>
      <w:bookmarkEnd w:id="448"/>
      <w:r/>
      <w:bookmarkEnd w:id="449"/>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具有良好的商业信誉和健全的财务会计制度，提供投标截止时间前的财务报表（法人或者其他组织成立未满六个月的可以不提供）；</w:t>
      </w:r>
      <w:r/>
    </w:p>
    <w:p>
      <w:pPr>
        <w:spacing w:line="360" w:lineRule="auto"/>
        <w:rPr>
          <w:rFonts w:hint="eastAsia" w:ascii="宋体" w:hAnsi="宋体" w:cs="宋体"/>
          <w:b/>
          <w:bCs/>
          <w:szCs w:val="21"/>
        </w:rPr>
      </w:pPr>
      <w:r>
        <w:rPr>
          <w:rFonts w:hint="eastAsia" w:ascii="宋体" w:hAnsi="宋体" w:cs="宋体"/>
          <w:b/>
          <w:bCs/>
          <w:szCs w:val="21"/>
        </w:rPr>
      </w:r>
      <w:r/>
    </w:p>
    <w:p>
      <w:pPr>
        <w:pStyle w:val="772"/>
        <w:spacing w:before="0" w:after="0" w:line="360" w:lineRule="auto"/>
        <w:rPr>
          <w:rFonts w:hint="eastAsia" w:ascii="宋体" w:hAnsi="宋体" w:cs="宋体"/>
          <w:bCs w:val="0"/>
          <w:sz w:val="21"/>
          <w:szCs w:val="21"/>
        </w:rPr>
        <w:outlineLvl w:val="3"/>
      </w:pPr>
      <w:r/>
      <w:bookmarkStart w:id="450" w:name="_Toc103848593"/>
      <w:r/>
      <w:bookmarkStart w:id="451" w:name="_Toc104560908"/>
      <w:r/>
      <w:bookmarkStart w:id="452" w:name="_Toc102117322"/>
      <w:r>
        <w:rPr>
          <w:rFonts w:hint="eastAsia" w:ascii="宋体" w:hAnsi="宋体" w:cs="宋体"/>
          <w:bCs w:val="0"/>
          <w:sz w:val="21"/>
          <w:szCs w:val="21"/>
        </w:rPr>
        <w:br w:type="page" w:clear="all"/>
      </w:r>
      <w:bookmarkStart w:id="453" w:name="_Toc107246286"/>
      <w:r/>
      <w:bookmarkStart w:id="454" w:name="_Toc227931690"/>
      <w:r/>
      <w:bookmarkStart w:id="455" w:name="_Toc226143261"/>
      <w:r>
        <w:rPr>
          <w:rFonts w:hint="eastAsia" w:ascii="宋体" w:hAnsi="宋体" w:cs="宋体"/>
          <w:bCs w:val="0"/>
          <w:sz w:val="21"/>
          <w:szCs w:val="21"/>
        </w:rPr>
        <w:t xml:space="preserve">（6-3）具有履行合同所必需的设备和专业技术能力的相关证明材料</w:t>
      </w:r>
      <w:bookmarkEnd w:id="450"/>
      <w:r/>
      <w:bookmarkEnd w:id="451"/>
      <w:r/>
      <w:bookmarkEnd w:id="452"/>
      <w:r/>
      <w:bookmarkEnd w:id="453"/>
      <w:r>
        <w:rPr>
          <w:rFonts w:hint="eastAsia" w:ascii="宋体" w:hAnsi="宋体" w:cs="宋体"/>
          <w:bCs w:val="0"/>
          <w:sz w:val="21"/>
          <w:szCs w:val="21"/>
        </w:rPr>
        <w:t xml:space="preserve">（由供应商根据项目需求提供说明材料或承诺函）。</w:t>
      </w:r>
      <w:bookmarkEnd w:id="454"/>
      <w:r/>
      <w:bookmarkEnd w:id="455"/>
      <w:r/>
      <w:r/>
    </w:p>
    <w:p>
      <w:pPr>
        <w:pStyle w:val="772"/>
        <w:spacing w:before="0" w:after="0" w:line="360" w:lineRule="auto"/>
        <w:rPr>
          <w:rFonts w:hint="eastAsia" w:ascii="宋体" w:hAnsi="宋体" w:cs="宋体"/>
          <w:b w:val="0"/>
          <w:sz w:val="21"/>
          <w:szCs w:val="21"/>
        </w:rPr>
        <w:outlineLvl w:val="9"/>
      </w:pPr>
      <w:r/>
      <w:bookmarkStart w:id="456" w:name="_Toc102117323"/>
      <w:r/>
      <w:bookmarkStart w:id="457" w:name="_Toc103848591"/>
      <w:r>
        <w:rPr>
          <w:rFonts w:hint="eastAsia" w:ascii="宋体" w:hAnsi="宋体" w:cs="宋体"/>
          <w:b w:val="0"/>
          <w:sz w:val="21"/>
          <w:szCs w:val="21"/>
        </w:rPr>
        <w:t xml:space="preserve">具有履行合同所必需的设备和专业技术能力，提供具备履行合同所必需的设备和专业技术能力的证明材料或承诺函（由供应商根据项目需求提供说明材料或承诺函）；</w:t>
      </w:r>
      <w:r/>
    </w:p>
    <w:p>
      <w:pPr>
        <w:ind w:firstLine="480"/>
        <w:jc w:val="center"/>
        <w:spacing w:before="120" w:after="120" w:line="360" w:lineRule="auto"/>
        <w:rPr>
          <w:rFonts w:ascii="Microsoft New Tai Lue" w:hAnsi="Microsoft New Tai Lue" w:cs="Microsoft New Tai Lue"/>
          <w:sz w:val="44"/>
          <w:szCs w:val="44"/>
        </w:rPr>
      </w:pPr>
      <w:r>
        <w:rPr>
          <w:rFonts w:ascii="Microsoft New Tai Lue" w:hAnsi="Microsoft New Tai Lue" w:cs="Microsoft New Tai Lue"/>
          <w:sz w:val="44"/>
          <w:szCs w:val="44"/>
        </w:rPr>
        <w:t xml:space="preserve">承诺函</w:t>
      </w:r>
      <w:r/>
    </w:p>
    <w:p>
      <w:pPr>
        <w:ind w:left="600"/>
        <w:rPr>
          <w:rFonts w:ascii="宋体"/>
          <w:b/>
          <w:position w:val="-10"/>
          <w:sz w:val="24"/>
          <w:szCs w:val="20"/>
        </w:rPr>
      </w:pPr>
      <w:r>
        <w:rPr>
          <w:rFonts w:ascii="宋体"/>
          <w:b/>
          <w:position w:val="-10"/>
          <w:sz w:val="24"/>
          <w:szCs w:val="20"/>
        </w:rPr>
      </w:r>
      <w:r/>
    </w:p>
    <w:p>
      <w:pPr>
        <w:ind w:firstLine="480"/>
        <w:jc w:val="left"/>
        <w:spacing w:before="120" w:after="120" w:line="360" w:lineRule="auto"/>
        <w:rPr>
          <w:rFonts w:ascii="Microsoft New Tai Lue" w:hAnsi="Microsoft New Tai Lue" w:cs="Microsoft New Tai Lue"/>
          <w:sz w:val="22"/>
        </w:rPr>
      </w:pPr>
      <w:r>
        <w:rPr>
          <w:rFonts w:ascii="Microsoft New Tai Lue" w:hAnsi="Microsoft New Tai Lue" w:cs="Microsoft New Tai Lue"/>
          <w:sz w:val="22"/>
        </w:rPr>
        <w:t xml:space="preserve">我单位郑重承诺：我单位具备履行本项采购合同所必需的设备和专业技术能力</w:t>
      </w:r>
      <w:r>
        <w:rPr>
          <w:rFonts w:hint="eastAsia" w:ascii="Microsoft New Tai Lue" w:hAnsi="Microsoft New Tai Lue" w:cs="Microsoft New Tai Lue"/>
          <w:sz w:val="22"/>
        </w:rPr>
        <w:t xml:space="preserve">。</w:t>
      </w:r>
      <w:r/>
    </w:p>
    <w:p>
      <w:pPr>
        <w:ind w:left="1260"/>
        <w:rPr>
          <w:rFonts w:ascii="宋体"/>
          <w:b/>
          <w:position w:val="-10"/>
          <w:sz w:val="24"/>
          <w:szCs w:val="20"/>
        </w:rPr>
      </w:pPr>
      <w:r>
        <w:rPr>
          <w:rFonts w:ascii="宋体"/>
          <w:b/>
          <w:position w:val="-10"/>
          <w:sz w:val="24"/>
          <w:szCs w:val="20"/>
        </w:rPr>
      </w:r>
      <w:r/>
    </w:p>
    <w:p>
      <w:r/>
      <w:r/>
    </w:p>
    <w:p>
      <w:pPr>
        <w:spacing w:line="360" w:lineRule="auto"/>
        <w:rPr>
          <w:rFonts w:ascii="Microsoft New Tai Lue" w:hAnsi="Microsoft New Tai Lue" w:cs="Microsoft New Tai Lue"/>
          <w:bCs/>
        </w:rPr>
      </w:pP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hint="eastAsia" w:ascii="Microsoft New Tai Lue" w:hAnsi="Microsoft New Tai Lue" w:cs="Microsoft New Tai Lue"/>
          <w:bCs/>
        </w:rPr>
        <w:tab/>
      </w:r>
      <w:r>
        <w:rPr>
          <w:rFonts w:hint="eastAsia"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hint="eastAsia" w:ascii="Microsoft New Tai Lue" w:hAnsi="Microsoft New Tai Lue" w:cs="Microsoft New Tai Lue"/>
          <w:bCs/>
        </w:rPr>
        <w:t xml:space="preserve">投标人</w:t>
      </w:r>
      <w:r>
        <w:rPr>
          <w:rFonts w:ascii="Microsoft New Tai Lue" w:hAnsi="Microsoft New Tai Lue" w:cs="Microsoft New Tai Lue"/>
          <w:bCs/>
        </w:rPr>
        <w:t xml:space="preserve">名称（公章）：______________________</w:t>
      </w:r>
      <w:r/>
    </w:p>
    <w:p>
      <w:pPr>
        <w:jc w:val="right"/>
        <w:spacing w:line="360" w:lineRule="auto"/>
        <w:rPr>
          <w:rFonts w:ascii="Microsoft New Tai Lue" w:hAnsi="Microsoft New Tai Lue" w:cs="Microsoft New Tai Lue"/>
        </w:rPr>
      </w:pPr>
      <w:r>
        <w:rPr>
          <w:rFonts w:ascii="Microsoft New Tai Lue" w:hAnsi="Microsoft New Tai Lue" w:cs="Microsoft New Tai Lue"/>
          <w:bCs/>
        </w:rPr>
        <w:t xml:space="preserve">日期：______年______月______日</w:t>
      </w:r>
      <w:r/>
    </w:p>
    <w:p>
      <w:r/>
      <w:r/>
    </w:p>
    <w:p>
      <w:pPr>
        <w:pStyle w:val="772"/>
        <w:spacing w:before="0" w:after="0" w:line="360" w:lineRule="auto"/>
        <w:rPr>
          <w:rFonts w:hint="eastAsia" w:ascii="宋体" w:hAnsi="宋体" w:cs="宋体"/>
          <w:b w:val="0"/>
          <w:sz w:val="21"/>
          <w:szCs w:val="21"/>
        </w:rPr>
        <w:outlineLvl w:val="3"/>
      </w:pPr>
      <w:r>
        <w:rPr>
          <w:rFonts w:hint="eastAsia" w:ascii="宋体" w:hAnsi="宋体" w:cs="宋体"/>
          <w:b w:val="0"/>
          <w:sz w:val="21"/>
          <w:szCs w:val="21"/>
        </w:rPr>
        <w:br w:type="page" w:clear="all"/>
      </w:r>
      <w:bookmarkStart w:id="458" w:name="_Toc227931691"/>
      <w:r/>
      <w:bookmarkStart w:id="459" w:name="_Toc104560906"/>
      <w:r/>
      <w:bookmarkStart w:id="460" w:name="_Toc107246287"/>
      <w:r/>
      <w:bookmarkStart w:id="461" w:name="_Toc226143262"/>
      <w:r>
        <w:rPr>
          <w:rFonts w:hint="eastAsia" w:ascii="宋体" w:hAnsi="宋体" w:cs="宋体"/>
          <w:bCs w:val="0"/>
          <w:sz w:val="21"/>
          <w:szCs w:val="21"/>
        </w:rPr>
        <w:t xml:space="preserve">（6-4）依法缴纳税收的相关材料</w:t>
      </w:r>
      <w:bookmarkEnd w:id="456"/>
      <w:r/>
      <w:bookmarkEnd w:id="457"/>
      <w:r/>
      <w:bookmarkEnd w:id="458"/>
      <w:r/>
      <w:bookmarkEnd w:id="459"/>
      <w:r/>
      <w:bookmarkEnd w:id="460"/>
      <w:r/>
      <w:bookmarkEnd w:id="461"/>
      <w:r/>
      <w:r/>
    </w:p>
    <w:p>
      <w:pPr>
        <w:pStyle w:val="772"/>
        <w:spacing w:before="0" w:after="0" w:line="360" w:lineRule="auto"/>
        <w:rPr>
          <w:rFonts w:hint="eastAsia" w:ascii="宋体" w:hAnsi="宋体" w:cs="宋体"/>
          <w:b w:val="0"/>
          <w:sz w:val="21"/>
          <w:szCs w:val="21"/>
        </w:rPr>
        <w:outlineLvl w:val="9"/>
      </w:pPr>
      <w:r>
        <w:rPr>
          <w:rFonts w:hint="eastAsia" w:ascii="宋体" w:hAnsi="宋体" w:cs="宋体"/>
          <w:b w:val="0"/>
          <w:sz w:val="21"/>
          <w:szCs w:val="21"/>
        </w:rPr>
        <w:t xml:space="preserve">有依法缴纳税收的良好记录，提供纳税凭据（依法免税的应提供相应文件说明）；</w:t>
      </w:r>
      <w:r/>
    </w:p>
    <w:p>
      <w:pPr>
        <w:pStyle w:val="772"/>
        <w:spacing w:before="0" w:after="0" w:line="360" w:lineRule="auto"/>
        <w:rPr>
          <w:rFonts w:hint="eastAsia" w:ascii="宋体" w:hAnsi="宋体" w:cs="宋体"/>
          <w:b w:val="0"/>
          <w:sz w:val="21"/>
          <w:szCs w:val="21"/>
        </w:rPr>
        <w:outlineLvl w:val="9"/>
      </w:pPr>
      <w:r>
        <w:rPr>
          <w:rFonts w:hint="eastAsia" w:ascii="宋体" w:hAnsi="宋体" w:cs="宋体"/>
          <w:b w:val="0"/>
          <w:sz w:val="21"/>
          <w:szCs w:val="21"/>
        </w:rPr>
      </w:r>
      <w:r/>
    </w:p>
    <w:p>
      <w:pPr>
        <w:pStyle w:val="772"/>
        <w:spacing w:before="0" w:after="0" w:line="360" w:lineRule="auto"/>
        <w:rPr>
          <w:rFonts w:hint="eastAsia" w:ascii="宋体" w:hAnsi="宋体" w:cs="宋体"/>
          <w:bCs w:val="0"/>
          <w:sz w:val="21"/>
          <w:szCs w:val="21"/>
        </w:rPr>
        <w:outlineLvl w:val="3"/>
      </w:pPr>
      <w:r>
        <w:rPr>
          <w:rFonts w:hint="eastAsia" w:ascii="宋体" w:hAnsi="宋体" w:cs="宋体"/>
          <w:b w:val="0"/>
          <w:sz w:val="21"/>
          <w:szCs w:val="21"/>
        </w:rPr>
        <w:br w:type="page" w:clear="all"/>
      </w:r>
      <w:bookmarkStart w:id="462" w:name="_Toc103848592"/>
      <w:r/>
      <w:bookmarkStart w:id="463" w:name="_Toc102117324"/>
      <w:r/>
      <w:bookmarkStart w:id="464" w:name="_Toc104560907"/>
      <w:r/>
      <w:bookmarkStart w:id="465" w:name="_Toc226143263"/>
      <w:r/>
      <w:bookmarkStart w:id="466" w:name="_Toc227931692"/>
      <w:r/>
      <w:bookmarkStart w:id="467" w:name="_Toc107246288"/>
      <w:r>
        <w:rPr>
          <w:rFonts w:hint="eastAsia" w:ascii="宋体" w:hAnsi="宋体" w:cs="宋体"/>
          <w:bCs w:val="0"/>
          <w:sz w:val="21"/>
          <w:szCs w:val="21"/>
        </w:rPr>
        <w:t xml:space="preserve">（6-5）依法缴纳社会保障资金的相关材料</w:t>
      </w:r>
      <w:bookmarkEnd w:id="462"/>
      <w:r/>
      <w:bookmarkEnd w:id="463"/>
      <w:r/>
      <w:bookmarkEnd w:id="464"/>
      <w:r/>
      <w:bookmarkEnd w:id="465"/>
      <w:r/>
      <w:bookmarkEnd w:id="466"/>
      <w:r/>
      <w:bookmarkEnd w:id="467"/>
      <w:r/>
      <w:r/>
    </w:p>
    <w:p>
      <w:pPr>
        <w:spacing w:line="360" w:lineRule="auto"/>
        <w:rPr>
          <w:rFonts w:hint="eastAsia" w:ascii="宋体" w:hAnsi="宋体" w:cs="宋体"/>
          <w:b/>
          <w:bCs/>
          <w:szCs w:val="21"/>
        </w:rPr>
      </w:pPr>
      <w:r>
        <w:rPr>
          <w:rFonts w:hint="eastAsia" w:ascii="宋体" w:hAnsi="宋体" w:cs="宋体"/>
          <w:bCs/>
          <w:szCs w:val="21"/>
        </w:rPr>
        <w:t xml:space="preserve">有依法缴社会保障资金的良好记录，提供依法缴纳社会保障资金的凭据复印件（凭据可以是缴费的银行单据、专用收据、社会保险缴纳清单或者所在社保机构开具的证明等，依法不需要缴纳社会保障资金的应提供相应文件说明）；</w:t>
      </w:r>
      <w:r/>
    </w:p>
    <w:p>
      <w:pPr>
        <w:pStyle w:val="772"/>
        <w:spacing w:before="0" w:after="0" w:line="360" w:lineRule="auto"/>
        <w:rPr>
          <w:rFonts w:hint="eastAsia" w:ascii="宋体" w:hAnsi="宋体" w:cs="宋体"/>
          <w:b w:val="0"/>
          <w:sz w:val="21"/>
          <w:szCs w:val="21"/>
        </w:rPr>
        <w:outlineLvl w:val="3"/>
      </w:pPr>
      <w:r>
        <w:rPr>
          <w:rFonts w:hint="eastAsia" w:ascii="宋体" w:hAnsi="宋体" w:cs="宋体"/>
          <w:b w:val="0"/>
          <w:bCs w:val="0"/>
          <w:sz w:val="21"/>
          <w:szCs w:val="21"/>
        </w:rPr>
        <w:br w:type="page" w:clear="all"/>
      </w:r>
      <w:bookmarkStart w:id="468" w:name="_Toc227931693"/>
      <w:r/>
      <w:bookmarkStart w:id="469" w:name="_Toc102117325"/>
      <w:r/>
      <w:bookmarkStart w:id="470" w:name="_Toc107246289"/>
      <w:r/>
      <w:bookmarkStart w:id="471" w:name="_Toc103848594"/>
      <w:r/>
      <w:bookmarkStart w:id="472" w:name="_Toc226143264"/>
      <w:r/>
      <w:bookmarkStart w:id="473" w:name="_Toc104560909"/>
      <w:r>
        <w:rPr>
          <w:rFonts w:hint="eastAsia" w:ascii="宋体" w:hAnsi="宋体" w:cs="宋体"/>
          <w:bCs w:val="0"/>
          <w:sz w:val="21"/>
          <w:szCs w:val="21"/>
        </w:rPr>
        <w:t xml:space="preserve">（6-6）</w:t>
      </w:r>
      <w:bookmarkStart w:id="474" w:name="OLE_LINK17"/>
      <w:r>
        <w:rPr>
          <w:rFonts w:hint="eastAsia" w:ascii="宋体" w:hAnsi="宋体" w:cs="宋体"/>
          <w:bCs w:val="0"/>
          <w:sz w:val="21"/>
          <w:szCs w:val="21"/>
        </w:rPr>
        <w:t xml:space="preserve">没有重大违法记录的书面声明</w:t>
      </w:r>
      <w:bookmarkEnd w:id="468"/>
      <w:r/>
      <w:bookmarkEnd w:id="469"/>
      <w:r/>
      <w:bookmarkEnd w:id="470"/>
      <w:r/>
      <w:bookmarkEnd w:id="471"/>
      <w:r/>
      <w:bookmarkEnd w:id="472"/>
      <w:r/>
      <w:bookmarkEnd w:id="473"/>
      <w:r/>
      <w:bookmarkEnd w:id="474"/>
      <w:r/>
      <w:r/>
    </w:p>
    <w:p>
      <w:pPr>
        <w:pStyle w:val="772"/>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提供承诺函（须加盖公章）。</w:t>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Cs/>
          <w:szCs w:val="21"/>
        </w:rPr>
      </w:pPr>
      <w:r>
        <w:rPr>
          <w:rFonts w:hint="eastAsia" w:ascii="宋体" w:hAnsi="宋体" w:cs="宋体"/>
          <w:bCs/>
          <w:szCs w:val="21"/>
        </w:rPr>
        <w:t xml:space="preserve">声  明</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我单位郑重声明：参加政府采购活动前三年内（成立时间不足三年的、自成立时间起），在经营活动中没有重大违法记录（重大违法记录是指供应商因违法经营受到刑事处罚或责令停产停业、吊销许可证或者执照、较大数额罚款等行政处罚。</w:t>
      </w:r>
      <w:r/>
    </w:p>
    <w:p>
      <w:pPr>
        <w:spacing w:line="360" w:lineRule="auto"/>
        <w:rPr>
          <w:rFonts w:hint="eastAsia" w:ascii="宋体" w:hAnsi="宋体" w:cs="宋体"/>
          <w:bCs/>
          <w:szCs w:val="21"/>
        </w:rPr>
      </w:pPr>
      <w:r>
        <w:rPr>
          <w:rFonts w:hint="eastAsia" w:ascii="宋体" w:hAnsi="宋体" w:cs="宋体"/>
          <w:bCs/>
          <w:szCs w:val="21"/>
        </w:rPr>
        <w:t xml:space="preserve">                                    </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t xml:space="preserve">  </w:t>
      </w:r>
      <w:r/>
    </w:p>
    <w:p>
      <w:pPr>
        <w:spacing w:line="360" w:lineRule="auto"/>
        <w:rPr>
          <w:rFonts w:hint="eastAsia" w:ascii="宋体" w:hAnsi="宋体" w:cs="宋体"/>
          <w:szCs w:val="21"/>
          <w:u w:val="single"/>
        </w:rPr>
      </w:pPr>
      <w:r>
        <w:rPr>
          <w:rFonts w:hint="eastAsia" w:ascii="宋体" w:hAnsi="宋体" w:cs="宋体"/>
          <w:bCs/>
          <w:szCs w:val="21"/>
        </w:rPr>
        <w:t xml:space="preserve">投标人名称（公章）：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u w:val="single"/>
        </w:rPr>
      </w:r>
      <w:r/>
    </w:p>
    <w:p>
      <w:pPr>
        <w:spacing w:line="360" w:lineRule="auto"/>
        <w:rPr>
          <w:rFonts w:hint="eastAsia" w:ascii="宋体" w:hAnsi="宋体" w:cs="宋体"/>
          <w:bCs/>
          <w:szCs w:val="21"/>
        </w:rPr>
      </w:pP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Cs/>
          <w:szCs w:val="21"/>
        </w:rPr>
      </w:pPr>
      <w:r>
        <w:rPr>
          <w:rFonts w:hint="eastAsia" w:ascii="宋体" w:hAnsi="宋体" w:cs="宋体"/>
          <w:szCs w:val="21"/>
        </w:rPr>
        <w:br w:type="page" w:clear="all"/>
      </w:r>
      <w:bookmarkStart w:id="475" w:name="_Toc102117326"/>
      <w:r/>
      <w:bookmarkStart w:id="476" w:name="_Toc103848596"/>
      <w:r/>
      <w:r/>
    </w:p>
    <w:p>
      <w:pPr>
        <w:pStyle w:val="772"/>
        <w:spacing w:before="0" w:after="0" w:line="360" w:lineRule="auto"/>
        <w:rPr>
          <w:rFonts w:hint="eastAsia" w:ascii="宋体" w:hAnsi="宋体" w:cs="宋体"/>
          <w:bCs w:val="0"/>
          <w:sz w:val="21"/>
          <w:szCs w:val="21"/>
        </w:rPr>
        <w:outlineLvl w:val="3"/>
      </w:pPr>
      <w:r/>
      <w:bookmarkStart w:id="477" w:name="_Toc226143265"/>
      <w:r/>
      <w:bookmarkStart w:id="478" w:name="_Toc227931694"/>
      <w:r/>
      <w:bookmarkStart w:id="479" w:name="_Toc107246291"/>
      <w:r/>
      <w:bookmarkStart w:id="480" w:name="_Toc104560911"/>
      <w:r>
        <w:rPr>
          <w:rFonts w:hint="eastAsia" w:ascii="宋体" w:hAnsi="宋体" w:cs="宋体"/>
          <w:bCs w:val="0"/>
          <w:sz w:val="21"/>
          <w:szCs w:val="21"/>
        </w:rPr>
        <w:t xml:space="preserve">（6-7）</w:t>
      </w:r>
      <w:bookmarkEnd w:id="475"/>
      <w:r>
        <w:rPr>
          <w:rFonts w:hint="eastAsia" w:ascii="宋体" w:hAnsi="宋体" w:cs="宋体"/>
          <w:bCs w:val="0"/>
          <w:sz w:val="21"/>
          <w:szCs w:val="21"/>
        </w:rPr>
        <w:t xml:space="preserve">无不良信用记录承诺函（投标人自行查询适用）</w:t>
      </w:r>
      <w:bookmarkEnd w:id="477"/>
      <w:r/>
      <w:bookmarkEnd w:id="478"/>
      <w:r/>
      <w:r/>
    </w:p>
    <w:p>
      <w:pPr>
        <w:pStyle w:val="772"/>
        <w:jc w:val="both"/>
        <w:spacing w:before="0" w:after="0" w:line="360" w:lineRule="auto"/>
        <w:rPr>
          <w:rFonts w:hint="eastAsia" w:ascii="宋体" w:hAnsi="宋体" w:cs="宋体"/>
          <w:bCs w:val="0"/>
          <w:sz w:val="21"/>
          <w:szCs w:val="21"/>
        </w:rPr>
        <w:outlineLvl w:val="9"/>
      </w:pPr>
      <w:r>
        <w:rPr>
          <w:rFonts w:hint="eastAsia" w:ascii="宋体" w:hAnsi="宋体" w:cs="宋体"/>
          <w:sz w:val="21"/>
          <w:szCs w:val="21"/>
        </w:rPr>
        <w:t xml:space="preserve">注：根据招标公告的要求提供。</w:t>
      </w:r>
      <w:r/>
    </w:p>
    <w:p>
      <w:pPr>
        <w:jc w:val="left"/>
        <w:widowControl/>
        <w:rPr>
          <w:rFonts w:hint="eastAsia" w:ascii="宋体" w:hAnsi="宋体" w:cs="宋体"/>
          <w:bCs/>
          <w:szCs w:val="21"/>
        </w:rPr>
      </w:pPr>
      <w:r>
        <w:rPr>
          <w:rFonts w:hint="eastAsia" w:ascii="宋体" w:hAnsi="宋体" w:cs="宋体"/>
          <w:bCs/>
          <w:szCs w:val="21"/>
        </w:rPr>
      </w:r>
      <w:r/>
    </w:p>
    <w:p>
      <w:pPr>
        <w:jc w:val="left"/>
        <w:widowControl/>
        <w:rPr>
          <w:rFonts w:hint="eastAsia" w:ascii="宋体" w:hAnsi="宋体" w:cs="宋体"/>
          <w:b/>
          <w:szCs w:val="21"/>
        </w:rPr>
      </w:pPr>
      <w:r>
        <w:rPr>
          <w:rFonts w:hint="eastAsia" w:ascii="宋体" w:hAnsi="宋体" w:cs="宋体"/>
          <w:bCs/>
          <w:szCs w:val="21"/>
        </w:rPr>
        <w:br w:type="page" w:clear="all"/>
      </w:r>
      <w:r/>
    </w:p>
    <w:p>
      <w:pPr>
        <w:pStyle w:val="772"/>
        <w:spacing w:before="0" w:after="0" w:line="360" w:lineRule="auto"/>
        <w:rPr>
          <w:rFonts w:hint="eastAsia" w:ascii="宋体" w:hAnsi="宋体" w:cs="宋体"/>
          <w:bCs w:val="0"/>
          <w:sz w:val="21"/>
          <w:szCs w:val="21"/>
        </w:rPr>
        <w:outlineLvl w:val="3"/>
      </w:pPr>
      <w:r/>
      <w:bookmarkStart w:id="481" w:name="_Toc226143266"/>
      <w:r/>
      <w:bookmarkStart w:id="482" w:name="_Toc227931695"/>
      <w:r>
        <w:rPr>
          <w:rFonts w:hint="eastAsia" w:ascii="宋体" w:hAnsi="宋体" w:cs="宋体"/>
          <w:bCs w:val="0"/>
          <w:sz w:val="21"/>
          <w:szCs w:val="21"/>
        </w:rPr>
        <w:t xml:space="preserve">（6-8）招标文件要求的其它实质性资格资信证明文件</w:t>
      </w:r>
      <w:bookmarkEnd w:id="479"/>
      <w:r/>
      <w:bookmarkEnd w:id="480"/>
      <w:r/>
      <w:bookmarkEnd w:id="481"/>
      <w:r/>
      <w:bookmarkEnd w:id="482"/>
      <w:r/>
      <w:r/>
    </w:p>
    <w:p>
      <w:pPr>
        <w:pStyle w:val="772"/>
        <w:jc w:val="both"/>
        <w:spacing w:before="0" w:after="0" w:line="360" w:lineRule="auto"/>
        <w:rPr>
          <w:rFonts w:hint="eastAsia" w:ascii="宋体" w:hAnsi="宋体" w:cs="宋体"/>
          <w:bCs w:val="0"/>
          <w:sz w:val="21"/>
          <w:szCs w:val="21"/>
        </w:rPr>
        <w:outlineLvl w:val="9"/>
      </w:pPr>
      <w:r>
        <w:rPr>
          <w:rFonts w:hint="eastAsia" w:ascii="宋体" w:hAnsi="宋体" w:cs="宋体"/>
          <w:sz w:val="21"/>
          <w:szCs w:val="21"/>
        </w:rPr>
        <w:t xml:space="preserve">注：根据招标公告的要求提供。</w:t>
      </w:r>
      <w:r/>
    </w:p>
    <w:p>
      <w:pPr>
        <w:spacing w:line="360" w:lineRule="auto"/>
        <w:rPr>
          <w:rFonts w:hint="eastAsia" w:ascii="宋体" w:hAnsi="宋体" w:cs="宋体"/>
          <w:b/>
          <w:bCs/>
          <w:szCs w:val="21"/>
        </w:rPr>
      </w:pPr>
      <w:r>
        <w:rPr>
          <w:rFonts w:hint="eastAsia" w:ascii="宋体" w:hAnsi="宋体" w:cs="宋体"/>
          <w:b/>
          <w:bCs/>
          <w:szCs w:val="21"/>
        </w:rPr>
        <w:br w:type="page" w:clear="all"/>
      </w:r>
      <w:bookmarkEnd w:id="476"/>
      <w:r/>
      <w:r/>
    </w:p>
    <w:p>
      <w:pPr>
        <w:pStyle w:val="772"/>
        <w:spacing w:before="0" w:after="0" w:line="360" w:lineRule="auto"/>
        <w:rPr>
          <w:rFonts w:hint="eastAsia" w:ascii="宋体" w:hAnsi="宋体" w:cs="宋体"/>
          <w:b w:val="0"/>
          <w:sz w:val="21"/>
          <w:szCs w:val="21"/>
        </w:rPr>
        <w:outlineLvl w:val="2"/>
      </w:pPr>
      <w:r/>
      <w:bookmarkStart w:id="483" w:name="_Toc227931696"/>
      <w:r/>
      <w:bookmarkStart w:id="484" w:name="_Toc107246299"/>
      <w:r/>
      <w:bookmarkStart w:id="485" w:name="_Toc103848599"/>
      <w:r/>
      <w:bookmarkStart w:id="486" w:name="_Toc104560916"/>
      <w:r>
        <w:rPr>
          <w:rFonts w:hint="eastAsia" w:ascii="宋体" w:hAnsi="宋体" w:cs="宋体"/>
          <w:sz w:val="21"/>
          <w:szCs w:val="21"/>
        </w:rPr>
        <w:t xml:space="preserve">（7）商务部分证明材料</w:t>
      </w:r>
      <w:bookmarkEnd w:id="483"/>
      <w:r/>
      <w:r/>
    </w:p>
    <w:p>
      <w:pPr>
        <w:jc w:val="center"/>
        <w:spacing w:line="360" w:lineRule="auto"/>
        <w:rPr>
          <w:rFonts w:hint="eastAsia" w:ascii="宋体" w:hAnsi="宋体" w:cs="宋体"/>
          <w:szCs w:val="21"/>
        </w:rPr>
      </w:pPr>
      <w:r>
        <w:rPr>
          <w:rFonts w:hint="eastAsia" w:ascii="宋体" w:hAnsi="宋体" w:cs="宋体"/>
          <w:szCs w:val="21"/>
        </w:rPr>
        <w:t xml:space="preserve">（结合评标办法要求提供相应证明材料）</w:t>
      </w:r>
      <w:r/>
    </w:p>
    <w:p>
      <w:pPr>
        <w:ind w:firstLine="420"/>
        <w:spacing w:line="360" w:lineRule="auto"/>
        <w:rPr>
          <w:rFonts w:hint="eastAsia" w:ascii="宋体" w:hAnsi="宋体" w:cs="宋体"/>
          <w:szCs w:val="21"/>
        </w:rPr>
      </w:pPr>
      <w:r>
        <w:rPr>
          <w:rFonts w:hint="eastAsia" w:ascii="宋体" w:hAnsi="宋体" w:cs="宋体"/>
          <w:szCs w:val="21"/>
        </w:rPr>
        <w:t xml:space="preserve">1、企业业绩</w:t>
      </w:r>
      <w:r/>
    </w:p>
    <w:tbl>
      <w:tblPr>
        <w:tblStyle w:val="743"/>
        <w:tblW w:w="45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1588"/>
        <w:gridCol w:w="1716"/>
        <w:gridCol w:w="1516"/>
        <w:gridCol w:w="2093"/>
      </w:tblGrid>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序号</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项目名称</w:t>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项目签订时间</w:t>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t xml:space="preserve">履约时间</w:t>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t xml:space="preserve">备注</w:t>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1</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2</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3</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4</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5</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6</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bl>
    <w:p>
      <w:pPr>
        <w:pStyle w:val="772"/>
        <w:spacing w:before="0" w:after="0" w:line="360" w:lineRule="auto"/>
        <w:rPr>
          <w:rFonts w:hint="eastAsia" w:ascii="宋体" w:hAnsi="宋体" w:cs="宋体"/>
          <w:sz w:val="21"/>
          <w:szCs w:val="21"/>
        </w:rPr>
        <w:outlineLvl w:val="9"/>
      </w:pPr>
      <w:r>
        <w:rPr>
          <w:rFonts w:hint="eastAsia" w:ascii="宋体" w:hAnsi="宋体" w:cs="宋体"/>
          <w:sz w:val="21"/>
          <w:szCs w:val="21"/>
        </w:rPr>
      </w:r>
      <w:r/>
    </w:p>
    <w:p>
      <w:pPr>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2、结合评分办法其他需要提供的材料。</w:t>
      </w:r>
      <w:r/>
    </w:p>
    <w:p>
      <w:pPr>
        <w:spacing w:line="360" w:lineRule="auto"/>
        <w:rPr>
          <w:rFonts w:hint="eastAsia" w:ascii="宋体" w:hAnsi="宋体" w:cs="宋体"/>
          <w:szCs w:val="21"/>
        </w:rPr>
      </w:pPr>
      <w:r>
        <w:rPr>
          <w:rFonts w:hint="eastAsia" w:ascii="宋体" w:hAnsi="宋体" w:cs="宋体"/>
          <w:szCs w:val="21"/>
        </w:rPr>
      </w:r>
      <w:r/>
    </w:p>
    <w:p>
      <w:pPr>
        <w:pStyle w:val="772"/>
        <w:jc w:val="both"/>
        <w:spacing w:before="0" w:after="0" w:line="360" w:lineRule="auto"/>
        <w:rPr>
          <w:rFonts w:hint="eastAsia" w:ascii="宋体" w:hAnsi="宋体" w:cs="宋体"/>
          <w:sz w:val="21"/>
          <w:szCs w:val="21"/>
        </w:rPr>
        <w:outlineLvl w:val="9"/>
      </w:pPr>
      <w:r>
        <w:rPr>
          <w:rFonts w:hint="eastAsia" w:ascii="宋体" w:hAnsi="宋体" w:cs="宋体"/>
          <w:sz w:val="21"/>
          <w:szCs w:val="21"/>
        </w:rPr>
      </w:r>
      <w:r/>
    </w:p>
    <w:p>
      <w:pPr>
        <w:pStyle w:val="772"/>
        <w:spacing w:before="0" w:after="0" w:line="360" w:lineRule="auto"/>
        <w:rPr>
          <w:rFonts w:hint="eastAsia" w:ascii="宋体" w:hAnsi="宋体" w:cs="宋体"/>
          <w:sz w:val="21"/>
          <w:szCs w:val="21"/>
        </w:rPr>
        <w:outlineLvl w:val="1"/>
      </w:pPr>
      <w:r>
        <w:rPr>
          <w:rFonts w:hint="eastAsia" w:ascii="宋体" w:hAnsi="宋体" w:cs="宋体"/>
          <w:sz w:val="21"/>
          <w:szCs w:val="21"/>
        </w:rPr>
        <w:br w:type="page" w:clear="all"/>
      </w:r>
      <w:bookmarkStart w:id="487" w:name="_Toc227931697"/>
      <w:r>
        <w:rPr>
          <w:rFonts w:hint="eastAsia" w:ascii="宋体" w:hAnsi="宋体" w:cs="宋体"/>
          <w:sz w:val="21"/>
          <w:szCs w:val="21"/>
        </w:rPr>
        <w:t xml:space="preserve">二、技术部分</w:t>
      </w:r>
      <w:bookmarkEnd w:id="484"/>
      <w:r/>
      <w:bookmarkEnd w:id="485"/>
      <w:r/>
      <w:bookmarkEnd w:id="486"/>
      <w:r/>
      <w:bookmarkEnd w:id="487"/>
      <w:r/>
      <w:r/>
    </w:p>
    <w:p>
      <w:pPr>
        <w:jc w:val="center"/>
        <w:spacing w:line="360" w:lineRule="auto"/>
        <w:rPr>
          <w:rFonts w:hint="eastAsia" w:ascii="宋体" w:hAnsi="宋体" w:cs="宋体"/>
          <w:szCs w:val="21"/>
        </w:rPr>
      </w:pPr>
      <w:r>
        <w:rPr>
          <w:rFonts w:hint="eastAsia" w:ascii="宋体" w:hAnsi="宋体" w:cs="宋体"/>
          <w:szCs w:val="21"/>
        </w:rPr>
      </w:r>
      <w:r/>
    </w:p>
    <w:p>
      <w:pPr>
        <w:pStyle w:val="772"/>
        <w:spacing w:before="0" w:after="0" w:line="360" w:lineRule="auto"/>
        <w:rPr>
          <w:rFonts w:hint="eastAsia" w:ascii="宋体" w:hAnsi="宋体" w:cs="宋体"/>
          <w:bCs w:val="0"/>
          <w:sz w:val="21"/>
          <w:szCs w:val="21"/>
        </w:rPr>
        <w:outlineLvl w:val="9"/>
      </w:pPr>
      <w:r/>
      <w:bookmarkStart w:id="488" w:name="_Toc103848600"/>
      <w:r/>
      <w:bookmarkStart w:id="489" w:name="_Toc104560917"/>
      <w:r/>
      <w:bookmarkStart w:id="490" w:name="_Toc107246300"/>
      <w:r>
        <w:rPr>
          <w:rFonts w:hint="eastAsia" w:ascii="宋体" w:hAnsi="宋体" w:cs="宋体"/>
          <w:bCs w:val="0"/>
          <w:sz w:val="21"/>
          <w:szCs w:val="21"/>
        </w:rPr>
        <w:t xml:space="preserve">1、技术方案</w:t>
      </w:r>
      <w:bookmarkEnd w:id="488"/>
      <w:r/>
      <w:bookmarkEnd w:id="489"/>
      <w:r/>
      <w:bookmarkEnd w:id="490"/>
      <w:r/>
      <w:r/>
    </w:p>
    <w:p>
      <w:pPr>
        <w:jc w:val="center"/>
        <w:spacing w:line="360" w:lineRule="auto"/>
        <w:rPr>
          <w:rFonts w:hint="eastAsia" w:ascii="宋体" w:hAnsi="宋体" w:cs="宋体"/>
          <w:szCs w:val="21"/>
        </w:rPr>
      </w:pPr>
      <w:r>
        <w:rPr>
          <w:rFonts w:hint="eastAsia" w:ascii="宋体" w:hAnsi="宋体" w:cs="宋体"/>
          <w:szCs w:val="21"/>
        </w:rPr>
        <w:t xml:space="preserve">（结合评标办法要求提供相应材料）</w:t>
      </w:r>
      <w:r/>
    </w:p>
    <w:p>
      <w:pPr>
        <w:pStyle w:val="772"/>
        <w:jc w:val="left"/>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（1）整体服务方案</w:t>
      </w:r>
      <w:r/>
    </w:p>
    <w:p>
      <w:pPr>
        <w:pStyle w:val="772"/>
        <w:jc w:val="left"/>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（2）项目的重点、难点分析及应对方案</w:t>
      </w:r>
      <w:r/>
    </w:p>
    <w:p>
      <w:pPr>
        <w:pStyle w:val="772"/>
        <w:jc w:val="left"/>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（3）响应时效性</w:t>
      </w:r>
      <w:r/>
    </w:p>
    <w:p>
      <w:pPr>
        <w:pStyle w:val="772"/>
        <w:jc w:val="left"/>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（4）应急处理方案</w:t>
      </w:r>
      <w:r/>
    </w:p>
    <w:p>
      <w:pPr>
        <w:pStyle w:val="772"/>
        <w:jc w:val="both"/>
        <w:spacing w:before="0" w:after="0" w:line="360" w:lineRule="auto"/>
        <w:rPr>
          <w:rFonts w:hint="eastAsia" w:ascii="宋体" w:hAnsi="宋体" w:cs="宋体"/>
          <w:bCs w:val="0"/>
          <w:sz w:val="21"/>
          <w:szCs w:val="21"/>
        </w:rPr>
        <w:outlineLvl w:val="9"/>
      </w:pPr>
      <w:r>
        <w:rPr>
          <w:rFonts w:hint="eastAsia" w:ascii="宋体" w:hAnsi="宋体" w:cs="宋体"/>
          <w:b w:val="0"/>
          <w:bCs w:val="0"/>
          <w:sz w:val="21"/>
          <w:szCs w:val="21"/>
        </w:rPr>
        <w:t xml:space="preserve">（5）运行维护方案</w:t>
      </w:r>
      <w:r>
        <w:rPr>
          <w:rFonts w:hint="eastAsia" w:ascii="宋体" w:hAnsi="宋体" w:cs="宋体"/>
          <w:b w:val="0"/>
          <w:bCs w:val="0"/>
          <w:sz w:val="21"/>
          <w:szCs w:val="21"/>
        </w:rPr>
        <w:br w:type="page" w:clear="all"/>
      </w:r>
      <w:bookmarkStart w:id="491" w:name="_Toc103848601"/>
      <w:r/>
      <w:bookmarkStart w:id="492" w:name="_Toc104560918"/>
      <w:r/>
      <w:bookmarkStart w:id="493" w:name="_Toc107246301"/>
      <w:r>
        <w:rPr>
          <w:rFonts w:hint="eastAsia" w:ascii="宋体" w:hAnsi="宋体" w:cs="宋体"/>
          <w:bCs w:val="0"/>
          <w:sz w:val="21"/>
          <w:szCs w:val="21"/>
        </w:rPr>
        <w:t xml:space="preserve">2、技术条款偏离表</w:t>
      </w:r>
      <w:bookmarkEnd w:id="491"/>
      <w:r/>
      <w:bookmarkEnd w:id="492"/>
      <w:r/>
      <w:bookmarkEnd w:id="493"/>
      <w:r/>
      <w:r/>
    </w:p>
    <w:p>
      <w:pPr>
        <w:pStyle w:val="964"/>
        <w:ind w:firstLine="0"/>
        <w:rPr>
          <w:rFonts w:hint="eastAsia" w:hAnsi="宋体" w:cs="宋体"/>
          <w:sz w:val="21"/>
          <w:szCs w:val="21"/>
        </w:rPr>
      </w:pPr>
      <w:r>
        <w:rPr>
          <w:rFonts w:hint="eastAsia" w:hAnsi="宋体" w:cs="宋体"/>
          <w:sz w:val="21"/>
          <w:szCs w:val="21"/>
        </w:rPr>
        <w:t xml:space="preserve">　项目名称：</w:t>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 xml:space="preserve">项目编号：</w:t>
      </w:r>
      <w:r/>
    </w:p>
    <w:tbl>
      <w:tblPr>
        <w:tblStyle w:val="7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jc w:val="center"/>
          <w:trHeight w:val="340"/>
        </w:trPr>
        <w:tc>
          <w:tcPr>
            <w:tcW w:w="1503"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t xml:space="preserve">品目号</w:t>
            </w:r>
            <w:r/>
          </w:p>
        </w:tc>
        <w:tc>
          <w:tcPr>
            <w:tcW w:w="123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t xml:space="preserve">服务名称</w:t>
            </w:r>
            <w:r/>
          </w:p>
        </w:tc>
        <w:tc>
          <w:tcPr>
            <w:tcW w:w="123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t xml:space="preserve">招标规格</w:t>
            </w:r>
            <w:r/>
          </w:p>
        </w:tc>
        <w:tc>
          <w:tcPr>
            <w:tcW w:w="1504"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t xml:space="preserve">技术指标要求</w:t>
            </w:r>
            <w:r/>
          </w:p>
        </w:tc>
        <w:tc>
          <w:tcPr>
            <w:tcW w:w="1504"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t xml:space="preserve">投标响应情况</w:t>
            </w:r>
            <w:r/>
          </w:p>
        </w:tc>
        <w:tc>
          <w:tcPr>
            <w:tcW w:w="81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t xml:space="preserve">偏离</w:t>
            </w:r>
            <w:r/>
          </w:p>
        </w:tc>
        <w:tc>
          <w:tcPr>
            <w:tcW w:w="81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t xml:space="preserve">说明</w:t>
            </w:r>
            <w:r/>
          </w:p>
        </w:tc>
      </w:tr>
      <w:tr>
        <w:trPr>
          <w:jc w:val="center"/>
          <w:trHeight w:val="340"/>
        </w:trPr>
        <w:tc>
          <w:tcPr>
            <w:tcW w:w="1503"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4"/>
              <w:ind w:firstLine="0"/>
              <w:jc w:val="center"/>
              <w:spacing w:line="240" w:lineRule="auto"/>
              <w:rPr>
                <w:rFonts w:hint="eastAsia" w:hAnsi="宋体" w:cs="宋体"/>
                <w:sz w:val="21"/>
                <w:szCs w:val="21"/>
              </w:rPr>
            </w:pPr>
            <w:r>
              <w:rPr>
                <w:rFonts w:hint="eastAsia" w:hAnsi="宋体" w:cs="宋体"/>
                <w:sz w:val="21"/>
                <w:szCs w:val="21"/>
              </w:rPr>
            </w:r>
            <w:r/>
          </w:p>
        </w:tc>
      </w:tr>
    </w:tbl>
    <w:p>
      <w:pPr>
        <w:pStyle w:val="770"/>
        <w:spacing w:after="0" w:line="360" w:lineRule="auto"/>
        <w:rPr>
          <w:rFonts w:hint="eastAsia" w:ascii="宋体" w:hAnsi="宋体" w:cs="宋体"/>
          <w:b/>
          <w:bCs/>
          <w:szCs w:val="21"/>
        </w:rPr>
      </w:pPr>
      <w:r>
        <w:rPr>
          <w:rFonts w:hint="eastAsia" w:ascii="宋体" w:hAnsi="宋体" w:cs="宋体"/>
          <w:b/>
          <w:bCs/>
          <w:szCs w:val="21"/>
        </w:rPr>
        <w:t xml:space="preserve">注：</w:t>
      </w:r>
      <w:r/>
    </w:p>
    <w:p>
      <w:pPr>
        <w:pStyle w:val="770"/>
        <w:spacing w:after="0" w:line="360" w:lineRule="auto"/>
        <w:rPr>
          <w:rFonts w:hint="eastAsia" w:ascii="宋体" w:hAnsi="宋体" w:cs="宋体"/>
          <w:b/>
          <w:bCs/>
          <w:szCs w:val="21"/>
        </w:rPr>
      </w:pPr>
      <w:r>
        <w:rPr>
          <w:rFonts w:hint="eastAsia" w:ascii="宋体" w:hAnsi="宋体" w:cs="宋体"/>
          <w:b/>
          <w:bCs/>
          <w:szCs w:val="21"/>
        </w:rPr>
        <w:t xml:space="preserve">1. 投标人须根据第四章《采购需求》要求填写此表，作为投标文件的组成部分。</w:t>
      </w:r>
      <w:r/>
    </w:p>
    <w:p>
      <w:pPr>
        <w:pStyle w:val="770"/>
        <w:spacing w:after="0" w:line="360" w:lineRule="auto"/>
        <w:rPr>
          <w:rFonts w:hint="eastAsia" w:ascii="宋体" w:hAnsi="宋体" w:cs="宋体"/>
          <w:b/>
          <w:bCs/>
          <w:szCs w:val="21"/>
        </w:rPr>
      </w:pPr>
      <w:r>
        <w:rPr>
          <w:rFonts w:hint="eastAsia" w:ascii="宋体" w:hAnsi="宋体" w:cs="宋体"/>
          <w:b/>
          <w:bCs/>
          <w:szCs w:val="21"/>
        </w:rPr>
        <w:t xml:space="preserve">2. 所有偏离必须在本表中列出，未在本偏离表中列出偏离，将视为投标人已完全接受招标文件要求。如完全无偏离，也无其他说明，可在本表第一行填写“全部无偏离”。</w:t>
      </w:r>
      <w:r/>
    </w:p>
    <w:p>
      <w:pPr>
        <w:pStyle w:val="770"/>
        <w:spacing w:after="0" w:line="360" w:lineRule="auto"/>
        <w:rPr>
          <w:rFonts w:hint="eastAsia" w:ascii="宋体" w:hAnsi="宋体" w:cs="宋体"/>
          <w:b/>
          <w:bCs/>
          <w:szCs w:val="21"/>
        </w:rPr>
      </w:pPr>
      <w:r>
        <w:rPr>
          <w:rFonts w:hint="eastAsia" w:ascii="宋体" w:hAnsi="宋体" w:cs="宋体"/>
          <w:b/>
          <w:bCs/>
          <w:szCs w:val="21"/>
        </w:rPr>
        <w:t xml:space="preserve">3. 偏离包括正、负偏离，正偏离指投标人的响应高于招标文件要求，负偏离指投标人的响应低于招标文件要求。</w:t>
      </w:r>
      <w:r/>
    </w:p>
    <w:p>
      <w:pPr>
        <w:pStyle w:val="964"/>
        <w:ind w:firstLine="0"/>
        <w:rPr>
          <w:rFonts w:hint="eastAsia" w:hAnsi="宋体" w:cs="宋体"/>
          <w:sz w:val="21"/>
          <w:szCs w:val="21"/>
        </w:rPr>
      </w:pPr>
      <w:r>
        <w:rPr>
          <w:rFonts w:hint="eastAsia" w:hAnsi="宋体" w:cs="宋体"/>
          <w:sz w:val="21"/>
          <w:szCs w:val="21"/>
        </w:rPr>
      </w:r>
      <w:r/>
    </w:p>
    <w:p>
      <w:pPr>
        <w:pStyle w:val="964"/>
        <w:ind w:firstLine="0"/>
        <w:rPr>
          <w:rFonts w:hint="eastAsia" w:hAnsi="宋体" w:cs="宋体"/>
          <w:sz w:val="21"/>
          <w:szCs w:val="21"/>
        </w:rPr>
      </w:pPr>
      <w:r>
        <w:rPr>
          <w:rFonts w:hint="eastAsia" w:hAnsi="宋体" w:cs="宋体"/>
          <w:sz w:val="21"/>
          <w:szCs w:val="21"/>
        </w:rPr>
      </w:r>
      <w:r/>
    </w:p>
    <w:p>
      <w:pPr>
        <w:pStyle w:val="964"/>
        <w:ind w:firstLine="0"/>
        <w:rPr>
          <w:rFonts w:hint="eastAsia" w:hAnsi="宋体" w:cs="宋体"/>
          <w:sz w:val="21"/>
          <w:szCs w:val="21"/>
        </w:rPr>
      </w:pPr>
      <w:r>
        <w:rPr>
          <w:rFonts w:hint="eastAsia" w:hAnsi="宋体" w:cs="宋体"/>
          <w:sz w:val="21"/>
          <w:szCs w:val="21"/>
        </w:rPr>
      </w:r>
      <w:r/>
    </w:p>
    <w:p>
      <w:pPr>
        <w:pStyle w:val="964"/>
        <w:ind w:firstLine="0"/>
        <w:rPr>
          <w:rFonts w:hint="eastAsia" w:hAnsi="宋体" w:cs="宋体"/>
          <w:sz w:val="21"/>
          <w:szCs w:val="21"/>
        </w:rPr>
      </w:pPr>
      <w:r>
        <w:rPr>
          <w:rFonts w:hint="eastAsia" w:hAnsi="宋体" w:cs="宋体"/>
          <w:sz w:val="21"/>
          <w:szCs w:val="21"/>
        </w:rPr>
        <w:t xml:space="preserve">投标人名称（公章）：</w:t>
      </w:r>
      <w:r>
        <w:rPr>
          <w:rFonts w:hint="eastAsia" w:hAnsi="宋体" w:cs="宋体"/>
          <w:sz w:val="21"/>
          <w:szCs w:val="21"/>
          <w:u w:val="single"/>
        </w:rPr>
        <w:t xml:space="preserve">____________</w:t>
      </w:r>
      <w:r/>
    </w:p>
    <w:p>
      <w:pPr>
        <w:pStyle w:val="964"/>
        <w:ind w:firstLine="0"/>
        <w:rPr>
          <w:rFonts w:hint="eastAsia" w:hAnsi="宋体" w:cs="宋体"/>
          <w:sz w:val="21"/>
          <w:szCs w:val="21"/>
        </w:rPr>
      </w:pPr>
      <w:r>
        <w:rPr>
          <w:rFonts w:hint="eastAsia" w:hAnsi="宋体" w:cs="宋体"/>
          <w:sz w:val="21"/>
          <w:szCs w:val="21"/>
        </w:rPr>
        <w:t xml:space="preserve">法定代表人（单位负责人）</w:t>
      </w:r>
      <w:r/>
    </w:p>
    <w:p>
      <w:pPr>
        <w:pStyle w:val="964"/>
        <w:ind w:firstLine="0"/>
        <w:rPr>
          <w:rFonts w:hint="eastAsia" w:hAnsi="宋体" w:cs="宋体"/>
          <w:sz w:val="21"/>
          <w:szCs w:val="21"/>
        </w:rPr>
      </w:pPr>
      <w:r>
        <w:rPr>
          <w:rFonts w:hint="eastAsia" w:hAnsi="宋体" w:cs="宋体"/>
          <w:sz w:val="21"/>
          <w:szCs w:val="21"/>
        </w:rPr>
        <w:t xml:space="preserve">或其授权代表（签字或盖章）：</w:t>
      </w:r>
      <w:r>
        <w:rPr>
          <w:rFonts w:hint="eastAsia" w:hAnsi="宋体" w:cs="宋体"/>
          <w:sz w:val="21"/>
          <w:szCs w:val="21"/>
          <w:u w:val="single"/>
        </w:rPr>
        <w:t xml:space="preserve">_________________</w:t>
      </w:r>
      <w:r/>
    </w:p>
    <w:p>
      <w:pPr>
        <w:pStyle w:val="964"/>
        <w:ind w:firstLine="0"/>
        <w:rPr>
          <w:rFonts w:hint="eastAsia" w:hAnsi="宋体" w:cs="宋体"/>
          <w:sz w:val="21"/>
          <w:szCs w:val="21"/>
        </w:rPr>
      </w:pPr>
      <w:r>
        <w:rPr>
          <w:rFonts w:hint="eastAsia" w:hAnsi="宋体" w:cs="宋体"/>
          <w:sz w:val="21"/>
          <w:szCs w:val="21"/>
        </w:rPr>
        <w:t xml:space="preserve">日期：</w:t>
      </w:r>
      <w:r>
        <w:rPr>
          <w:rFonts w:hint="eastAsia" w:hAnsi="宋体" w:cs="宋体"/>
          <w:sz w:val="21"/>
          <w:szCs w:val="21"/>
          <w:u w:val="single"/>
        </w:rPr>
        <w:t xml:space="preserve">______</w:t>
      </w:r>
      <w:r>
        <w:rPr>
          <w:rFonts w:hint="eastAsia" w:hAnsi="宋体" w:cs="宋体"/>
          <w:sz w:val="21"/>
          <w:szCs w:val="21"/>
        </w:rPr>
        <w:t xml:space="preserve">年</w:t>
      </w:r>
      <w:r>
        <w:rPr>
          <w:rFonts w:hint="eastAsia" w:hAnsi="宋体" w:cs="宋体"/>
          <w:sz w:val="21"/>
          <w:szCs w:val="21"/>
          <w:u w:val="single"/>
        </w:rPr>
        <w:t xml:space="preserve">____</w:t>
      </w:r>
      <w:r>
        <w:rPr>
          <w:rFonts w:hint="eastAsia" w:hAnsi="宋体" w:cs="宋体"/>
          <w:sz w:val="21"/>
          <w:szCs w:val="21"/>
        </w:rPr>
        <w:t xml:space="preserve">月</w:t>
      </w:r>
      <w:r>
        <w:rPr>
          <w:rFonts w:hint="eastAsia" w:hAnsi="宋体" w:cs="宋体"/>
          <w:sz w:val="21"/>
          <w:szCs w:val="21"/>
          <w:u w:val="single"/>
        </w:rPr>
        <w:t xml:space="preserve">____</w:t>
      </w:r>
      <w:r>
        <w:rPr>
          <w:rFonts w:hint="eastAsia" w:hAnsi="宋体" w:cs="宋体"/>
          <w:sz w:val="21"/>
          <w:szCs w:val="21"/>
        </w:rPr>
        <w:t xml:space="preserve">日</w:t>
      </w:r>
      <w:r/>
    </w:p>
    <w:p>
      <w:pPr>
        <w:pStyle w:val="964"/>
        <w:ind w:firstLine="0"/>
        <w:rPr>
          <w:rFonts w:hint="eastAsia" w:hAnsi="宋体" w:cs="宋体"/>
          <w:sz w:val="21"/>
          <w:szCs w:val="21"/>
        </w:rPr>
      </w:pPr>
      <w:r>
        <w:rPr>
          <w:rFonts w:hint="eastAsia" w:hAnsi="宋体" w:cs="宋体"/>
          <w:sz w:val="21"/>
          <w:szCs w:val="21"/>
        </w:rPr>
      </w:r>
      <w:r/>
    </w:p>
    <w:p>
      <w:pPr>
        <w:pStyle w:val="964"/>
        <w:ind w:firstLine="0"/>
        <w:rPr>
          <w:rFonts w:hint="eastAsia" w:hAnsi="宋体" w:cs="宋体"/>
          <w:sz w:val="21"/>
          <w:szCs w:val="21"/>
        </w:rPr>
      </w:pPr>
      <w:r>
        <w:rPr>
          <w:rFonts w:hint="eastAsia" w:hAnsi="宋体" w:cs="宋体"/>
          <w:sz w:val="21"/>
          <w:szCs w:val="21"/>
        </w:rPr>
      </w:r>
      <w:r/>
    </w:p>
    <w:p>
      <w:pPr>
        <w:pStyle w:val="772"/>
        <w:spacing w:before="0" w:after="0" w:line="360" w:lineRule="auto"/>
        <w:rPr>
          <w:rFonts w:hint="eastAsia" w:ascii="宋体" w:hAnsi="宋体" w:cs="宋体"/>
          <w:bCs w:val="0"/>
          <w:sz w:val="21"/>
          <w:szCs w:val="21"/>
        </w:rPr>
        <w:outlineLvl w:val="9"/>
      </w:pPr>
      <w:r>
        <w:rPr>
          <w:rFonts w:hint="eastAsia" w:ascii="宋体" w:hAnsi="宋体" w:cs="宋体"/>
          <w:sz w:val="21"/>
          <w:szCs w:val="21"/>
        </w:rPr>
        <w:br w:type="page" w:clear="all"/>
      </w:r>
      <w:bookmarkStart w:id="494" w:name="_Toc107246302"/>
      <w:r/>
      <w:bookmarkStart w:id="495" w:name="_Toc104560919"/>
      <w:r/>
      <w:bookmarkStart w:id="496" w:name="_Toc103848602"/>
      <w:r>
        <w:rPr>
          <w:rFonts w:hint="eastAsia" w:ascii="宋体" w:hAnsi="宋体" w:cs="宋体"/>
          <w:bCs w:val="0"/>
          <w:sz w:val="21"/>
          <w:szCs w:val="21"/>
        </w:rPr>
        <w:t xml:space="preserve">3、投标人质量承诺</w:t>
      </w:r>
      <w:bookmarkEnd w:id="494"/>
      <w:r/>
      <w:bookmarkEnd w:id="495"/>
      <w:r/>
      <w:bookmarkEnd w:id="496"/>
      <w:r/>
      <w:r/>
    </w:p>
    <w:p>
      <w:pPr>
        <w:rPr>
          <w:rFonts w:hint="eastAsia" w:ascii="宋体" w:hAnsi="宋体" w:cs="宋体"/>
        </w:rPr>
      </w:pPr>
      <w:r>
        <w:rPr>
          <w:rFonts w:hint="eastAsia" w:ascii="宋体" w:hAnsi="宋体" w:cs="宋体"/>
        </w:rPr>
        <w:t xml:space="preserve">格式自拟。</w:t>
      </w:r>
      <w:r/>
    </w:p>
    <w:p>
      <w:pPr>
        <w:spacing w:line="360" w:lineRule="auto"/>
        <w:rPr>
          <w:rFonts w:hint="eastAsia" w:ascii="宋体" w:hAnsi="宋体" w:cs="宋体"/>
          <w:szCs w:val="21"/>
        </w:rPr>
      </w:pPr>
      <w:r>
        <w:rPr>
          <w:rFonts w:hint="eastAsia" w:ascii="宋体" w:hAnsi="宋体" w:cs="宋体"/>
          <w:szCs w:val="21"/>
        </w:rPr>
      </w:r>
      <w:r/>
    </w:p>
    <w:p>
      <w:pPr>
        <w:pStyle w:val="772"/>
        <w:jc w:val="both"/>
        <w:spacing w:before="0" w:after="0" w:line="360" w:lineRule="auto"/>
        <w:rPr>
          <w:rFonts w:hint="eastAsia" w:ascii="宋体" w:hAnsi="宋体" w:cs="宋体"/>
          <w:sz w:val="21"/>
          <w:szCs w:val="21"/>
        </w:rPr>
        <w:outlineLvl w:val="1"/>
      </w:pPr>
      <w:r>
        <w:rPr>
          <w:rFonts w:hint="eastAsia" w:ascii="宋体" w:hAnsi="宋体" w:cs="宋体"/>
          <w:sz w:val="21"/>
          <w:szCs w:val="21"/>
        </w:rPr>
        <w:br w:type="page" w:clear="all"/>
      </w:r>
      <w:bookmarkEnd w:id="413"/>
      <w:r/>
      <w:bookmarkStart w:id="497" w:name="_Toc103848605"/>
      <w:r/>
      <w:bookmarkStart w:id="498" w:name="_Toc227931698"/>
      <w:r/>
      <w:bookmarkStart w:id="499" w:name="_Toc104560922"/>
      <w:r/>
      <w:bookmarkStart w:id="500" w:name="_Toc107246305"/>
      <w:r/>
      <w:bookmarkStart w:id="501" w:name="_Toc100905289"/>
      <w:r/>
      <w:bookmarkStart w:id="502" w:name="_Toc96347904"/>
      <w:r>
        <w:rPr>
          <w:rFonts w:hint="eastAsia" w:ascii="宋体" w:hAnsi="宋体" w:cs="宋体"/>
          <w:sz w:val="21"/>
          <w:szCs w:val="21"/>
        </w:rPr>
        <w:t xml:space="preserve">三、其他部分</w:t>
      </w:r>
      <w:bookmarkEnd w:id="497"/>
      <w:r/>
      <w:bookmarkEnd w:id="498"/>
      <w:r/>
      <w:bookmarkEnd w:id="499"/>
      <w:r/>
      <w:bookmarkEnd w:id="500"/>
      <w:r/>
      <w:r/>
    </w:p>
    <w:p>
      <w:pPr>
        <w:pStyle w:val="772"/>
        <w:spacing w:before="0" w:after="0" w:line="360" w:lineRule="auto"/>
        <w:rPr>
          <w:rFonts w:hint="eastAsia" w:ascii="宋体" w:hAnsi="宋体" w:cs="宋体"/>
          <w:bCs w:val="0"/>
          <w:sz w:val="21"/>
          <w:szCs w:val="21"/>
        </w:rPr>
        <w:outlineLvl w:val="2"/>
      </w:pPr>
      <w:r/>
      <w:bookmarkStart w:id="503" w:name="OLE_LINK18"/>
      <w:r/>
      <w:bookmarkStart w:id="504" w:name="_Toc227931699"/>
      <w:r/>
      <w:bookmarkStart w:id="505" w:name="_Toc107246306"/>
      <w:r/>
      <w:bookmarkStart w:id="506" w:name="_Toc104560923"/>
      <w:r/>
      <w:bookmarkStart w:id="507" w:name="_Toc103848606"/>
      <w:r>
        <w:rPr>
          <w:rFonts w:hint="eastAsia" w:ascii="宋体" w:hAnsi="宋体" w:cs="宋体"/>
          <w:bCs w:val="0"/>
          <w:sz w:val="21"/>
          <w:szCs w:val="21"/>
        </w:rPr>
        <w:t xml:space="preserve">（1）提供符合政府采购政策的证明材料</w:t>
      </w:r>
      <w:bookmarkEnd w:id="501"/>
      <w:r/>
      <w:bookmarkEnd w:id="503"/>
      <w:r/>
      <w:bookmarkEnd w:id="504"/>
      <w:r/>
      <w:bookmarkEnd w:id="505"/>
      <w:r/>
      <w:bookmarkEnd w:id="506"/>
      <w:r/>
      <w:bookmarkEnd w:id="507"/>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pStyle w:val="964"/>
        <w:ind w:firstLine="0"/>
        <w:jc w:val="center"/>
        <w:rPr>
          <w:rFonts w:hint="eastAsia" w:hAnsi="宋体" w:cs="宋体"/>
          <w:b/>
          <w:sz w:val="21"/>
          <w:szCs w:val="21"/>
        </w:rPr>
      </w:pPr>
      <w:r>
        <w:rPr>
          <w:rFonts w:hint="eastAsia" w:hAnsi="宋体" w:cs="宋体"/>
          <w:b/>
          <w:sz w:val="21"/>
          <w:szCs w:val="21"/>
        </w:rPr>
        <w:t xml:space="preserve">中小企业声明函（工程、服务）</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本公司（联合体）郑重声明，根据《政府采购促进中小 企业发展管理办法》（财库﹝2020﹞46 号）的规定，本公司（联合体）参加</w:t>
      </w:r>
      <w:r>
        <w:rPr>
          <w:rFonts w:hint="eastAsia" w:ascii="宋体" w:hAnsi="宋体" w:cs="宋体"/>
          <w:i/>
          <w:color w:val="000000"/>
          <w:spacing w:val="3"/>
          <w:szCs w:val="21"/>
          <w:u w:val="single"/>
        </w:rPr>
        <w:t xml:space="preserve">（单位名称）</w:t>
      </w:r>
      <w:r>
        <w:rPr>
          <w:rFonts w:hint="eastAsia" w:ascii="宋体" w:hAnsi="宋体" w:cs="宋体"/>
          <w:color w:val="000000"/>
          <w:spacing w:val="3"/>
          <w:szCs w:val="21"/>
        </w:rPr>
        <w:t xml:space="preserve">的</w:t>
      </w:r>
      <w:r>
        <w:rPr>
          <w:rFonts w:hint="eastAsia" w:ascii="宋体" w:hAnsi="宋体" w:cs="宋体"/>
          <w:i/>
          <w:color w:val="000000"/>
          <w:spacing w:val="3"/>
          <w:szCs w:val="21"/>
          <w:u w:val="single"/>
        </w:rPr>
        <w:t xml:space="preserve">（项目名称）</w:t>
      </w:r>
      <w:r>
        <w:rPr>
          <w:rFonts w:hint="eastAsia" w:ascii="宋体" w:hAnsi="宋体" w:cs="宋体"/>
          <w:color w:val="000000"/>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1.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（招标文件中明确的所属行业）</w:t>
      </w:r>
      <w:r>
        <w:rPr>
          <w:rFonts w:hint="eastAsia" w:ascii="宋体" w:hAnsi="宋体" w:cs="宋体"/>
          <w:color w:val="000000"/>
          <w:spacing w:val="3"/>
          <w:szCs w:val="21"/>
        </w:rPr>
        <w:t xml:space="preserve">；承建（承接）企业为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w:t>
      </w:r>
      <w:r>
        <w:rPr>
          <w:rFonts w:hint="eastAsia" w:ascii="宋体" w:hAnsi="宋体" w:cs="宋体"/>
          <w:color w:val="000000"/>
          <w:spacing w:val="3"/>
          <w:szCs w:val="21"/>
          <w:vertAlign w:val="superscript"/>
        </w:rPr>
        <w:t xml:space="preserve">1</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2.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（招标文件中明确的所属行业）</w:t>
      </w:r>
      <w:r>
        <w:rPr>
          <w:rFonts w:hint="eastAsia" w:ascii="宋体" w:hAnsi="宋体" w:cs="宋体"/>
          <w:color w:val="000000"/>
          <w:spacing w:val="3"/>
          <w:szCs w:val="21"/>
        </w:rPr>
        <w:t xml:space="preserve">； 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 </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以上企业，不属于大企业的分支机构，不存在控股股东为大企业的情形，也不存在与大企业的负责人为同一人的情形。</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本企业对上述声明内容的真实性负责。如有虚假，将依法承担相应责任。</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u w:val="single"/>
        </w:rPr>
      </w:pPr>
      <w:r>
        <w:rPr>
          <w:rFonts w:hint="eastAsia" w:ascii="宋体" w:hAnsi="宋体" w:cs="宋体"/>
          <w:color w:val="000000"/>
          <w:position w:val="-2"/>
          <w:szCs w:val="21"/>
        </w:rPr>
        <w:t xml:space="preserve">企</w:t>
      </w:r>
      <w:r>
        <w:rPr>
          <w:rFonts w:hint="eastAsia" w:ascii="宋体" w:hAnsi="宋体" w:cs="宋体"/>
          <w:color w:val="000000"/>
          <w:spacing w:val="3"/>
          <w:position w:val="-2"/>
          <w:szCs w:val="21"/>
        </w:rPr>
        <w:t xml:space="preserve">业</w:t>
      </w:r>
      <w:r>
        <w:rPr>
          <w:rFonts w:hint="eastAsia" w:ascii="宋体" w:hAnsi="宋体" w:cs="宋体"/>
          <w:color w:val="000000"/>
          <w:position w:val="-2"/>
          <w:szCs w:val="21"/>
        </w:rPr>
        <w:t xml:space="preserve">名称</w:t>
      </w:r>
      <w:r>
        <w:rPr>
          <w:rFonts w:hint="eastAsia" w:ascii="宋体" w:hAnsi="宋体" w:cs="宋体"/>
          <w:color w:val="000000"/>
          <w:spacing w:val="3"/>
          <w:position w:val="-2"/>
          <w:szCs w:val="21"/>
        </w:rPr>
        <w:t xml:space="preserve">（</w:t>
      </w:r>
      <w:r>
        <w:rPr>
          <w:rFonts w:hint="eastAsia" w:ascii="宋体" w:hAnsi="宋体" w:cs="宋体"/>
          <w:color w:val="000000"/>
          <w:position w:val="-2"/>
          <w:szCs w:val="21"/>
        </w:rPr>
        <w:t xml:space="preserve">盖章</w:t>
      </w:r>
      <w:r>
        <w:rPr>
          <w:rFonts w:hint="eastAsia" w:ascii="宋体" w:hAnsi="宋体" w:cs="宋体"/>
          <w:color w:val="000000"/>
          <w:spacing w:val="-158"/>
          <w:position w:val="-2"/>
          <w:szCs w:val="21"/>
        </w:rPr>
        <w:t xml:space="preserve">）</w:t>
      </w:r>
      <w:r>
        <w:rPr>
          <w:rFonts w:hint="eastAsia" w:ascii="宋体" w:hAnsi="宋体" w:cs="宋体"/>
          <w:color w:val="000000"/>
          <w:position w:val="-2"/>
          <w:szCs w:val="21"/>
        </w:rPr>
        <w:t xml:space="preserve">  ： </w:t>
      </w:r>
      <w:r>
        <w:rPr>
          <w:rFonts w:hint="eastAsia" w:ascii="宋体" w:hAnsi="宋体" w:cs="宋体"/>
          <w:color w:val="000000"/>
          <w:position w:val="-2"/>
          <w:szCs w:val="21"/>
          <w:u w:val="single"/>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position w:val="-2"/>
          <w:szCs w:val="21"/>
        </w:rPr>
      </w:pPr>
      <w:r>
        <w:rPr>
          <w:rFonts w:hint="eastAsia" w:ascii="宋体" w:hAnsi="宋体" w:cs="宋体"/>
          <w:color w:val="000000"/>
          <w:position w:val="-2"/>
          <w:szCs w:val="21"/>
          <w:vertAlign w:val="superscript"/>
        </w:rPr>
        <w:t xml:space="preserve">1</w:t>
      </w:r>
      <w:r>
        <w:rPr>
          <w:rFonts w:hint="eastAsia" w:ascii="宋体" w:hAnsi="宋体" w:cs="宋体"/>
          <w:color w:val="000000"/>
          <w:position w:val="-2"/>
          <w:szCs w:val="21"/>
        </w:rPr>
        <w:t xml:space="preserve">从业人员、营业收入、资产总额填报上一年度数据，无上一年度数据的新成立企业可不填报。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注：</w:t>
      </w:r>
      <w:r/>
    </w:p>
    <w:p>
      <w:pPr>
        <w:numPr>
          <w:ilvl w:val="0"/>
          <w:numId w:val="2"/>
        </w:numPr>
        <w:spacing w:line="360" w:lineRule="auto"/>
        <w:rPr>
          <w:rFonts w:hint="eastAsia" w:ascii="宋体" w:hAnsi="宋体" w:cs="宋体"/>
          <w:b/>
          <w:color w:val="000000"/>
          <w:szCs w:val="21"/>
        </w:rPr>
      </w:pPr>
      <w:r>
        <w:rPr>
          <w:rFonts w:hint="eastAsia" w:ascii="宋体" w:hAnsi="宋体" w:cs="宋体"/>
          <w:b/>
          <w:color w:val="000000"/>
          <w:szCs w:val="21"/>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2.授权用投标专用章的，与公章具有相同法律效力。</w:t>
      </w:r>
      <w:r/>
    </w:p>
    <w:p>
      <w:pPr>
        <w:pStyle w:val="964"/>
        <w:ind w:firstLine="0"/>
        <w:rPr>
          <w:rFonts w:hint="eastAsia" w:hAnsi="宋体" w:cs="宋体"/>
          <w:b/>
          <w:sz w:val="21"/>
          <w:szCs w:val="21"/>
        </w:rPr>
      </w:pPr>
      <w:r>
        <w:rPr>
          <w:rFonts w:hint="eastAsia" w:hAnsi="宋体" w:cs="宋体"/>
          <w:b/>
          <w:sz w:val="21"/>
          <w:szCs w:val="21"/>
        </w:rPr>
      </w:r>
      <w:r/>
    </w:p>
    <w:p>
      <w:pPr>
        <w:jc w:val="left"/>
        <w:widowControl/>
        <w:rPr>
          <w:rFonts w:hint="eastAsia" w:ascii="宋体" w:hAnsi="宋体" w:cs="宋体"/>
          <w:b/>
          <w:szCs w:val="21"/>
        </w:rPr>
      </w:pPr>
      <w:r>
        <w:rPr>
          <w:rFonts w:hint="eastAsia" w:ascii="宋体" w:hAnsi="宋体" w:cs="宋体"/>
          <w:b/>
          <w:szCs w:val="21"/>
        </w:rPr>
        <w:br w:type="page" w:clear="all"/>
      </w:r>
      <w:r/>
    </w:p>
    <w:p>
      <w:pPr>
        <w:pStyle w:val="964"/>
        <w:ind w:firstLine="0"/>
        <w:jc w:val="center"/>
        <w:rPr>
          <w:rFonts w:hint="eastAsia" w:hAnsi="宋体" w:cs="宋体"/>
          <w:b/>
          <w:sz w:val="21"/>
          <w:szCs w:val="21"/>
        </w:rPr>
      </w:pPr>
      <w:r>
        <w:rPr>
          <w:rFonts w:hint="eastAsia" w:hAnsi="宋体" w:cs="宋体"/>
          <w:b/>
          <w:sz w:val="21"/>
          <w:szCs w:val="21"/>
        </w:rPr>
        <w:t xml:space="preserve">监狱企业证明</w:t>
      </w:r>
      <w:r/>
    </w:p>
    <w:p>
      <w:pPr>
        <w:pStyle w:val="964"/>
        <w:ind w:firstLine="0"/>
        <w:rPr>
          <w:rFonts w:hint="eastAsia" w:hAnsi="宋体" w:cs="宋体"/>
          <w:b/>
          <w:sz w:val="21"/>
          <w:szCs w:val="21"/>
        </w:rPr>
      </w:pPr>
      <w:r>
        <w:rPr>
          <w:rFonts w:hint="eastAsia" w:hAnsi="宋体" w:cs="宋体"/>
          <w:b/>
          <w:sz w:val="21"/>
          <w:szCs w:val="21"/>
        </w:rPr>
      </w:r>
      <w:r/>
    </w:p>
    <w:p>
      <w:pPr>
        <w:pStyle w:val="964"/>
        <w:ind w:firstLine="420"/>
        <w:rPr>
          <w:rFonts w:hint="eastAsia" w:hAnsi="宋体" w:cs="宋体"/>
          <w:sz w:val="21"/>
          <w:szCs w:val="21"/>
        </w:rPr>
      </w:pPr>
      <w:r>
        <w:rPr>
          <w:rFonts w:hint="eastAsia" w:hAnsi="宋体" w:cs="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64"/>
        <w:ind w:firstLine="0"/>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rPr>
          <w:rFonts w:hint="eastAsia" w:ascii="宋体" w:hAnsi="宋体" w:cs="宋体"/>
          <w:szCs w:val="21"/>
        </w:rPr>
      </w:r>
      <w:r/>
    </w:p>
    <w:p>
      <w:pPr>
        <w:pStyle w:val="964"/>
        <w:ind w:firstLine="0"/>
        <w:jc w:val="center"/>
        <w:rPr>
          <w:rFonts w:hint="eastAsia" w:hAnsi="宋体" w:cs="宋体"/>
          <w:b/>
          <w:sz w:val="21"/>
          <w:szCs w:val="21"/>
        </w:rPr>
      </w:pPr>
      <w:r>
        <w:rPr>
          <w:rFonts w:hint="eastAsia" w:hAnsi="宋体" w:cs="宋体"/>
          <w:b/>
          <w:sz w:val="21"/>
          <w:szCs w:val="21"/>
        </w:rPr>
        <w:br w:type="page" w:clear="all"/>
      </w:r>
      <w:r>
        <w:rPr>
          <w:rFonts w:hint="eastAsia" w:hAnsi="宋体" w:cs="宋体"/>
          <w:b/>
          <w:sz w:val="21"/>
          <w:szCs w:val="21"/>
        </w:rPr>
        <w:t xml:space="preserve">残疾人福利性单位声明函</w:t>
      </w:r>
      <w:r/>
    </w:p>
    <w:p>
      <w:pPr>
        <w:spacing w:line="360" w:lineRule="auto"/>
        <w:rPr>
          <w:rFonts w:hint="eastAsia" w:ascii="宋体" w:hAnsi="宋体" w:cs="宋体"/>
          <w:b/>
          <w:spacing w:val="6"/>
          <w:szCs w:val="21"/>
        </w:rPr>
      </w:pPr>
      <w:r>
        <w:rPr>
          <w:rFonts w:hint="eastAsia" w:ascii="宋体" w:hAnsi="宋体" w:cs="宋体"/>
          <w:b/>
          <w:spacing w:val="6"/>
          <w:szCs w:val="21"/>
        </w:rPr>
      </w:r>
      <w:r/>
    </w:p>
    <w:p>
      <w:pPr>
        <w:pStyle w:val="964"/>
        <w:ind w:firstLine="420"/>
        <w:rPr>
          <w:rFonts w:hint="eastAsia" w:hAnsi="宋体" w:cs="宋体"/>
          <w:sz w:val="21"/>
          <w:szCs w:val="21"/>
        </w:rPr>
      </w:pPr>
      <w:r>
        <w:rPr>
          <w:rFonts w:hint="eastAsia" w:hAnsi="宋体" w:cs="宋体"/>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64"/>
        <w:ind w:firstLine="0"/>
        <w:rPr>
          <w:rFonts w:hint="eastAsia" w:hAnsi="宋体" w:cs="宋体"/>
          <w:sz w:val="21"/>
          <w:szCs w:val="21"/>
        </w:rPr>
      </w:pPr>
      <w:r>
        <w:rPr>
          <w:rFonts w:hint="eastAsia" w:hAnsi="宋体" w:cs="宋体"/>
          <w:sz w:val="21"/>
          <w:szCs w:val="21"/>
        </w:rPr>
        <w:t xml:space="preserve">本单位对上述声明的真实性负责。如有虚假，将依法承担相应责任。</w:t>
      </w:r>
      <w:r/>
    </w:p>
    <w:p>
      <w:pPr>
        <w:pStyle w:val="964"/>
        <w:ind w:firstLine="0"/>
        <w:rPr>
          <w:rFonts w:hint="eastAsia" w:hAnsi="宋体" w:cs="宋体"/>
          <w:sz w:val="21"/>
          <w:szCs w:val="21"/>
        </w:rPr>
      </w:pPr>
      <w:r>
        <w:rPr>
          <w:rFonts w:hint="eastAsia" w:hAnsi="宋体" w:cs="宋体"/>
          <w:sz w:val="21"/>
          <w:szCs w:val="21"/>
        </w:rPr>
      </w:r>
      <w:r/>
    </w:p>
    <w:p>
      <w:pPr>
        <w:pStyle w:val="964"/>
        <w:ind w:firstLine="0"/>
        <w:rPr>
          <w:rFonts w:hint="eastAsia" w:hAnsi="宋体" w:cs="宋体"/>
          <w:sz w:val="21"/>
          <w:szCs w:val="21"/>
        </w:rPr>
      </w:pPr>
      <w:r>
        <w:rPr>
          <w:rFonts w:hint="eastAsia" w:hAnsi="宋体" w:cs="宋体"/>
          <w:sz w:val="21"/>
          <w:szCs w:val="21"/>
        </w:rPr>
      </w:r>
      <w:r/>
    </w:p>
    <w:p>
      <w:pPr>
        <w:pStyle w:val="964"/>
        <w:ind w:firstLine="0"/>
        <w:rPr>
          <w:rFonts w:hint="eastAsia" w:hAnsi="宋体" w:cs="宋体"/>
          <w:sz w:val="21"/>
          <w:szCs w:val="21"/>
        </w:rPr>
      </w:pPr>
      <w:r>
        <w:rPr>
          <w:rFonts w:hint="eastAsia" w:hAnsi="宋体" w:cs="宋体"/>
          <w:sz w:val="21"/>
          <w:szCs w:val="21"/>
        </w:rPr>
      </w:r>
      <w:r/>
    </w:p>
    <w:p>
      <w:pPr>
        <w:pStyle w:val="964"/>
        <w:ind w:firstLine="0"/>
        <w:rPr>
          <w:rFonts w:hint="eastAsia" w:hAnsi="宋体" w:cs="宋体"/>
          <w:sz w:val="21"/>
          <w:szCs w:val="21"/>
        </w:rPr>
      </w:pPr>
      <w:r>
        <w:rPr>
          <w:rFonts w:hint="eastAsia" w:hAnsi="宋体" w:cs="宋体"/>
          <w:sz w:val="21"/>
          <w:szCs w:val="21"/>
        </w:rPr>
        <w:t xml:space="preserve">单位名称（盖章）：</w:t>
      </w:r>
      <w:r>
        <w:rPr>
          <w:rFonts w:hint="eastAsia" w:hAnsi="宋体" w:cs="宋体"/>
          <w:sz w:val="21"/>
          <w:szCs w:val="21"/>
          <w:u w:val="single"/>
        </w:rPr>
        <w:t xml:space="preserve">____________</w:t>
      </w:r>
      <w:r/>
    </w:p>
    <w:p>
      <w:pPr>
        <w:spacing w:line="360" w:lineRule="auto"/>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ab/>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日</w:t>
      </w:r>
      <w:bookmarkEnd w:id="502"/>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szCs w:val="21"/>
        </w:rPr>
      </w:pPr>
      <w:r/>
      <w:bookmarkStart w:id="508" w:name="_Toc10472943"/>
      <w:r/>
      <w:bookmarkStart w:id="509" w:name="_Toc68159635"/>
      <w:r/>
      <w:bookmarkStart w:id="510" w:name="_Toc9515977"/>
      <w:r/>
      <w:bookmarkStart w:id="511" w:name="_Toc522290174"/>
      <w:r/>
      <w:bookmarkStart w:id="512" w:name="_Toc63695313"/>
      <w:r/>
      <w:bookmarkStart w:id="513" w:name="_Toc13233103"/>
      <w:r/>
      <w:bookmarkStart w:id="514" w:name="_Toc11678078"/>
      <w:r/>
      <w:bookmarkStart w:id="515" w:name="_Toc17097051"/>
      <w:r/>
      <w:bookmarkStart w:id="516" w:name="_Toc525720156"/>
      <w:r/>
      <w:bookmarkStart w:id="517" w:name="_Toc520719716"/>
      <w:r/>
      <w:bookmarkStart w:id="518" w:name="_Toc96347933"/>
      <w:r/>
      <w:bookmarkStart w:id="519" w:name="_Toc8742841"/>
      <w:r>
        <w:rPr>
          <w:rFonts w:hint="eastAsia" w:ascii="宋体" w:hAnsi="宋体" w:cs="宋体"/>
          <w:b/>
          <w:szCs w:val="21"/>
        </w:rPr>
        <w:br w:type="page" w:clear="all"/>
      </w:r>
      <w:r/>
    </w:p>
    <w:p>
      <w:pPr>
        <w:pStyle w:val="771"/>
        <w:jc w:val="center"/>
        <w:spacing w:before="0" w:beforeAutospacing="0" w:after="0" w:afterAutospacing="0" w:line="360" w:lineRule="auto"/>
        <w:widowControl w:val="off"/>
        <w:rPr>
          <w:rFonts w:hint="eastAsia" w:ascii="宋体" w:hAnsi="宋体" w:cs="宋体"/>
          <w:b/>
          <w:bCs/>
          <w:sz w:val="21"/>
          <w:szCs w:val="21"/>
        </w:rPr>
      </w:pPr>
      <w:r>
        <w:rPr>
          <w:rFonts w:hint="eastAsia" w:ascii="宋体" w:hAnsi="宋体" w:cs="宋体"/>
          <w:b/>
          <w:bCs/>
          <w:sz w:val="21"/>
          <w:szCs w:val="21"/>
          <w:lang w:bidi="ar"/>
        </w:rPr>
        <w:t xml:space="preserve">符合本国产品标准的声明函</w:t>
      </w:r>
      <w:r/>
    </w:p>
    <w:p>
      <w:pPr>
        <w:pStyle w:val="771"/>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1"/>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1.</w:t>
      </w:r>
      <w:r>
        <w:rPr>
          <w:rStyle w:val="981"/>
          <w:rFonts w:hint="default" w:ascii="宋体" w:hAnsi="宋体" w:eastAsia="宋体" w:cs="宋体"/>
          <w:bCs/>
          <w:color w:val="000000"/>
          <w:sz w:val="21"/>
          <w:szCs w:val="21"/>
          <w:shd w:val="clear" w:color="auto" w:fill="ffffff"/>
          <w:lang w:bidi="ar"/>
        </w:rPr>
        <w:t xml:space="preserve">（产品名称1）</w:t>
      </w:r>
      <w:r>
        <w:rPr>
          <w:rStyle w:val="981"/>
          <w:rFonts w:hint="default" w:ascii="宋体" w:hAnsi="宋体" w:eastAsia="宋体" w:cs="宋体"/>
          <w:bCs/>
          <w:color w:val="000000"/>
          <w:sz w:val="21"/>
          <w:szCs w:val="21"/>
          <w:shd w:val="clear" w:color="auto" w:fill="ffffff"/>
          <w:vertAlign w:val="superscript"/>
          <w:lang w:bidi="ar"/>
        </w:rPr>
        <w:t xml:space="preserve">1</w:t>
      </w:r>
      <w:r>
        <w:rPr>
          <w:rFonts w:hint="eastAsia" w:ascii="宋体" w:hAnsi="宋体" w:cs="宋体"/>
          <w:bCs/>
          <w:color w:val="000000"/>
          <w:sz w:val="21"/>
          <w:szCs w:val="21"/>
          <w:shd w:val="clear" w:color="auto" w:fill="ffffff"/>
          <w:lang w:bidi="ar"/>
        </w:rPr>
        <w:t xml:space="preserve">，生产厂为</w:t>
      </w:r>
      <w:r>
        <w:rPr>
          <w:rStyle w:val="981"/>
          <w:rFonts w:hint="default" w:ascii="宋体" w:hAnsi="宋体" w:eastAsia="宋体" w:cs="宋体"/>
          <w:bCs/>
          <w:color w:val="000000"/>
          <w:sz w:val="21"/>
          <w:szCs w:val="21"/>
          <w:shd w:val="clear" w:color="auto" w:fill="ffffff"/>
          <w:lang w:bidi="ar"/>
        </w:rPr>
        <w:t xml:space="preserve">（厂名）</w:t>
      </w:r>
      <w:r>
        <w:rPr>
          <w:rStyle w:val="981"/>
          <w:rFonts w:hint="default" w:ascii="宋体" w:hAnsi="宋体" w:eastAsia="宋体" w:cs="宋体"/>
          <w:bCs/>
          <w:color w:val="000000"/>
          <w:sz w:val="21"/>
          <w:szCs w:val="21"/>
          <w:shd w:val="clear" w:color="auto" w:fill="ffffff"/>
          <w:vertAlign w:val="superscript"/>
          <w:lang w:bidi="ar"/>
        </w:rPr>
        <w:t xml:space="preserve">2</w:t>
      </w:r>
      <w:r>
        <w:rPr>
          <w:rFonts w:hint="eastAsia" w:ascii="宋体" w:hAnsi="宋体" w:cs="宋体"/>
          <w:bCs/>
          <w:color w:val="000000"/>
          <w:sz w:val="21"/>
          <w:szCs w:val="21"/>
          <w:shd w:val="clear" w:color="auto" w:fill="ffffff"/>
          <w:lang w:bidi="ar"/>
        </w:rPr>
        <w:t xml:space="preserve">，厂址为</w:t>
      </w:r>
      <w:r>
        <w:rPr>
          <w:rStyle w:val="981"/>
          <w:rFonts w:hint="default" w:ascii="宋体" w:hAnsi="宋体" w:eastAsia="宋体" w:cs="宋体"/>
          <w:bCs/>
          <w:color w:val="000000"/>
          <w:sz w:val="21"/>
          <w:szCs w:val="21"/>
          <w:shd w:val="clear" w:color="auto" w:fill="ffffff"/>
          <w:lang w:bidi="ar"/>
        </w:rPr>
        <w:t xml:space="preserve">（生产厂址）</w:t>
      </w:r>
      <w:r>
        <w:rPr>
          <w:rFonts w:hint="eastAsia" w:ascii="宋体" w:hAnsi="宋体" w:cs="宋体"/>
          <w:bCs/>
          <w:color w:val="000000"/>
          <w:sz w:val="21"/>
          <w:szCs w:val="21"/>
          <w:shd w:val="clear" w:color="auto" w:fill="ffffff"/>
          <w:lang w:bidi="ar"/>
        </w:rPr>
        <w:t xml:space="preserve">。</w:t>
      </w:r>
      <w:r>
        <w:rPr>
          <w:rStyle w:val="981"/>
          <w:rFonts w:hint="default"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的中国境内生产的组件成本占比≥</w:t>
      </w:r>
      <w:r>
        <w:rPr>
          <w:rStyle w:val="981"/>
          <w:rFonts w:hint="default" w:ascii="宋体" w:hAnsi="宋体" w:eastAsia="宋体" w:cs="宋体"/>
          <w:bCs/>
          <w:color w:val="000000"/>
          <w:sz w:val="21"/>
          <w:szCs w:val="21"/>
          <w:shd w:val="clear" w:color="auto" w:fill="ffffff"/>
          <w:lang w:bidi="ar"/>
        </w:rPr>
        <w:t xml:space="preserve">（规定比例）</w:t>
      </w:r>
      <w:r>
        <w:rPr>
          <w:rStyle w:val="981"/>
          <w:rFonts w:hint="default" w:ascii="宋体" w:hAnsi="宋体" w:eastAsia="宋体" w:cs="宋体"/>
          <w:bCs/>
          <w:color w:val="000000"/>
          <w:sz w:val="21"/>
          <w:szCs w:val="21"/>
          <w:shd w:val="clear" w:color="auto" w:fill="ffffff"/>
          <w:vertAlign w:val="superscript"/>
          <w:lang w:bidi="ar"/>
        </w:rPr>
        <w:t xml:space="preserve">3</w:t>
      </w:r>
      <w:r>
        <w:rPr>
          <w:rFonts w:hint="eastAsia" w:ascii="宋体" w:hAnsi="宋体" w:cs="宋体"/>
          <w:bCs/>
          <w:color w:val="000000"/>
          <w:sz w:val="21"/>
          <w:szCs w:val="21"/>
          <w:shd w:val="clear" w:color="auto" w:fill="ffffff"/>
          <w:lang w:bidi="ar"/>
        </w:rPr>
        <w:t xml:space="preserve">。</w:t>
      </w:r>
      <w:r>
        <w:rPr>
          <w:rStyle w:val="981"/>
          <w:rFonts w:hint="default"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w:t>
      </w:r>
      <w:r>
        <w:rPr>
          <w:rStyle w:val="981"/>
          <w:rFonts w:hint="default" w:ascii="宋体" w:hAnsi="宋体" w:eastAsia="宋体" w:cs="宋体"/>
          <w:bCs/>
          <w:color w:val="000000"/>
          <w:sz w:val="21"/>
          <w:szCs w:val="21"/>
          <w:shd w:val="clear" w:color="auto" w:fill="ffffff"/>
          <w:lang w:bidi="ar"/>
        </w:rPr>
        <w:t xml:space="preserve">（关键组件）</w:t>
      </w:r>
      <w:r>
        <w:rPr>
          <w:rStyle w:val="981"/>
          <w:rFonts w:hint="default" w:ascii="宋体" w:hAnsi="宋体" w:eastAsia="宋体" w:cs="宋体"/>
          <w:bCs/>
          <w:color w:val="000000"/>
          <w:sz w:val="21"/>
          <w:szCs w:val="21"/>
          <w:shd w:val="clear" w:color="auto" w:fill="ffffff"/>
          <w:vertAlign w:val="superscript"/>
          <w:lang w:bidi="ar"/>
        </w:rPr>
        <w:t xml:space="preserve">4</w:t>
      </w:r>
      <w:r>
        <w:rPr>
          <w:rFonts w:hint="eastAsia" w:ascii="宋体" w:hAnsi="宋体" w:cs="宋体"/>
          <w:bCs/>
          <w:color w:val="000000"/>
          <w:sz w:val="21"/>
          <w:szCs w:val="21"/>
          <w:shd w:val="clear" w:color="auto" w:fill="ffffff"/>
          <w:lang w:bidi="ar"/>
        </w:rPr>
        <w:t xml:space="preserve">在中国境内生产。</w:t>
      </w:r>
      <w:r>
        <w:rPr>
          <w:rStyle w:val="981"/>
          <w:rFonts w:hint="default"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w:t>
      </w:r>
      <w:r>
        <w:rPr>
          <w:rStyle w:val="981"/>
          <w:rFonts w:hint="default" w:ascii="宋体" w:hAnsi="宋体" w:eastAsia="宋体" w:cs="宋体"/>
          <w:bCs/>
          <w:color w:val="000000"/>
          <w:sz w:val="21"/>
          <w:szCs w:val="21"/>
          <w:shd w:val="clear" w:color="auto" w:fill="ffffff"/>
          <w:lang w:bidi="ar"/>
        </w:rPr>
        <w:t xml:space="preserve">（关键工序）</w:t>
      </w:r>
      <w:r>
        <w:rPr>
          <w:rStyle w:val="981"/>
          <w:rFonts w:hint="default" w:ascii="宋体" w:hAnsi="宋体" w:eastAsia="宋体" w:cs="宋体"/>
          <w:bCs/>
          <w:color w:val="000000"/>
          <w:sz w:val="21"/>
          <w:szCs w:val="21"/>
          <w:shd w:val="clear" w:color="auto" w:fill="ffffff"/>
          <w:vertAlign w:val="superscript"/>
          <w:lang w:bidi="ar"/>
        </w:rPr>
        <w:t xml:space="preserve">5</w:t>
      </w:r>
      <w:r>
        <w:rPr>
          <w:rFonts w:hint="eastAsia" w:ascii="宋体" w:hAnsi="宋体" w:cs="宋体"/>
          <w:bCs/>
          <w:color w:val="000000"/>
          <w:sz w:val="21"/>
          <w:szCs w:val="21"/>
          <w:shd w:val="clear" w:color="auto" w:fill="ffffff"/>
          <w:lang w:bidi="ar"/>
        </w:rPr>
        <w:t xml:space="preserve">在中国境内完成。</w:t>
      </w:r>
      <w:r/>
    </w:p>
    <w:p>
      <w:pPr>
        <w:pStyle w:val="771"/>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2.</w:t>
      </w:r>
      <w:r>
        <w:rPr>
          <w:rStyle w:val="981"/>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，生产厂为</w:t>
      </w:r>
      <w:r>
        <w:rPr>
          <w:rStyle w:val="981"/>
          <w:rFonts w:hint="default" w:ascii="宋体" w:hAnsi="宋体" w:eastAsia="宋体" w:cs="宋体"/>
          <w:bCs/>
          <w:color w:val="000000"/>
          <w:sz w:val="21"/>
          <w:szCs w:val="21"/>
          <w:shd w:val="clear" w:color="auto" w:fill="ffffff"/>
          <w:lang w:bidi="ar"/>
        </w:rPr>
        <w:t xml:space="preserve">（厂名）</w:t>
      </w:r>
      <w:r>
        <w:rPr>
          <w:rFonts w:hint="eastAsia" w:ascii="宋体" w:hAnsi="宋体" w:cs="宋体"/>
          <w:bCs/>
          <w:color w:val="000000"/>
          <w:sz w:val="21"/>
          <w:szCs w:val="21"/>
          <w:shd w:val="clear" w:color="auto" w:fill="ffffff"/>
          <w:lang w:bidi="ar"/>
        </w:rPr>
        <w:t xml:space="preserve">，厂址为</w:t>
      </w:r>
      <w:r>
        <w:rPr>
          <w:rStyle w:val="981"/>
          <w:rFonts w:hint="default" w:ascii="宋体" w:hAnsi="宋体" w:eastAsia="宋体" w:cs="宋体"/>
          <w:bCs/>
          <w:color w:val="000000"/>
          <w:sz w:val="21"/>
          <w:szCs w:val="21"/>
          <w:shd w:val="clear" w:color="auto" w:fill="ffffff"/>
          <w:lang w:bidi="ar"/>
        </w:rPr>
        <w:t xml:space="preserve">（生产厂址）</w:t>
      </w:r>
      <w:r>
        <w:rPr>
          <w:rFonts w:hint="eastAsia" w:ascii="宋体" w:hAnsi="宋体" w:cs="宋体"/>
          <w:bCs/>
          <w:color w:val="000000"/>
          <w:sz w:val="21"/>
          <w:szCs w:val="21"/>
          <w:shd w:val="clear" w:color="auto" w:fill="ffffff"/>
          <w:lang w:bidi="ar"/>
        </w:rPr>
        <w:t xml:space="preserve">。</w:t>
      </w:r>
      <w:r>
        <w:rPr>
          <w:rStyle w:val="981"/>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的中国境内生产的组件成本占比≥</w:t>
      </w:r>
      <w:r>
        <w:rPr>
          <w:rStyle w:val="981"/>
          <w:rFonts w:hint="default" w:ascii="宋体" w:hAnsi="宋体" w:eastAsia="宋体" w:cs="宋体"/>
          <w:bCs/>
          <w:color w:val="000000"/>
          <w:sz w:val="21"/>
          <w:szCs w:val="21"/>
          <w:shd w:val="clear" w:color="auto" w:fill="ffffff"/>
          <w:lang w:bidi="ar"/>
        </w:rPr>
        <w:t xml:space="preserve">（规定比例）</w:t>
      </w:r>
      <w:r>
        <w:rPr>
          <w:rFonts w:hint="eastAsia" w:ascii="宋体" w:hAnsi="宋体" w:cs="宋体"/>
          <w:bCs/>
          <w:color w:val="000000"/>
          <w:sz w:val="21"/>
          <w:szCs w:val="21"/>
          <w:shd w:val="clear" w:color="auto" w:fill="ffffff"/>
          <w:lang w:bidi="ar"/>
        </w:rPr>
        <w:t xml:space="preserve">。</w:t>
      </w:r>
      <w:r>
        <w:rPr>
          <w:rStyle w:val="981"/>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w:t>
      </w:r>
      <w:r>
        <w:rPr>
          <w:rStyle w:val="981"/>
          <w:rFonts w:hint="default" w:ascii="宋体" w:hAnsi="宋体" w:eastAsia="宋体" w:cs="宋体"/>
          <w:bCs/>
          <w:color w:val="000000"/>
          <w:sz w:val="21"/>
          <w:szCs w:val="21"/>
          <w:shd w:val="clear" w:color="auto" w:fill="ffffff"/>
          <w:lang w:bidi="ar"/>
        </w:rPr>
        <w:t xml:space="preserve">（关键组件）</w:t>
      </w:r>
      <w:r>
        <w:rPr>
          <w:rFonts w:hint="eastAsia" w:ascii="宋体" w:hAnsi="宋体" w:cs="宋体"/>
          <w:bCs/>
          <w:color w:val="000000"/>
          <w:sz w:val="21"/>
          <w:szCs w:val="21"/>
          <w:shd w:val="clear" w:color="auto" w:fill="ffffff"/>
          <w:lang w:bidi="ar"/>
        </w:rPr>
        <w:t xml:space="preserve">在中国境内生产。</w:t>
      </w:r>
      <w:r>
        <w:rPr>
          <w:rStyle w:val="981"/>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w:t>
      </w:r>
      <w:r>
        <w:rPr>
          <w:rStyle w:val="981"/>
          <w:rFonts w:hint="default" w:ascii="宋体" w:hAnsi="宋体" w:eastAsia="宋体" w:cs="宋体"/>
          <w:bCs/>
          <w:color w:val="000000"/>
          <w:sz w:val="21"/>
          <w:szCs w:val="21"/>
          <w:shd w:val="clear" w:color="auto" w:fill="ffffff"/>
          <w:lang w:bidi="ar"/>
        </w:rPr>
        <w:t xml:space="preserve">（关键工序）</w:t>
      </w:r>
      <w:r>
        <w:rPr>
          <w:rFonts w:hint="eastAsia" w:ascii="宋体" w:hAnsi="宋体" w:cs="宋体"/>
          <w:bCs/>
          <w:color w:val="000000"/>
          <w:sz w:val="21"/>
          <w:szCs w:val="21"/>
          <w:shd w:val="clear" w:color="auto" w:fill="ffffff"/>
          <w:lang w:bidi="ar"/>
        </w:rPr>
        <w:t xml:space="preserve">在中国境内完成。</w:t>
      </w:r>
      <w:r/>
    </w:p>
    <w:p>
      <w:pPr>
        <w:pStyle w:val="771"/>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w:t>
      </w:r>
      <w:r/>
    </w:p>
    <w:p>
      <w:pPr>
        <w:pStyle w:val="771"/>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本公司（单位）对上述声明内容的真实性负责。如有虚假，愿承担相应法律责任。</w:t>
      </w:r>
      <w:r/>
    </w:p>
    <w:p>
      <w:pPr>
        <w:pStyle w:val="771"/>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 </w:t>
      </w:r>
      <w:r/>
    </w:p>
    <w:p>
      <w:pPr>
        <w:pStyle w:val="771"/>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公司（单位）名称（盖章）：            </w:t>
      </w:r>
      <w:r/>
    </w:p>
    <w:p>
      <w:pPr>
        <w:pStyle w:val="771"/>
        <w:jc w:val="both"/>
        <w:spacing w:before="0" w:beforeAutospacing="0" w:after="0" w:afterAutospacing="0" w:line="360" w:lineRule="auto"/>
        <w:shd w:val="clear" w:color="auto" w:fill="ffffff"/>
        <w:widowControl w:val="off"/>
        <w:rPr>
          <w:rFonts w:hint="eastAsia" w:ascii="宋体" w:hAnsi="宋体" w:cs="宋体"/>
          <w:bCs/>
          <w:sz w:val="21"/>
          <w:szCs w:val="21"/>
          <w:u w:val="single"/>
          <w:shd w:val="clear" w:color="auto" w:fill="ffffff"/>
        </w:rPr>
      </w:pPr>
      <w:r>
        <w:rPr>
          <w:rFonts w:hint="eastAsia" w:ascii="宋体" w:hAnsi="宋体" w:cs="宋体"/>
          <w:bCs/>
          <w:color w:val="000000"/>
          <w:sz w:val="21"/>
          <w:szCs w:val="21"/>
          <w:shd w:val="clear" w:color="auto" w:fill="ffffff"/>
          <w:lang w:bidi="ar"/>
        </w:rPr>
        <w:t xml:space="preserve">日期：   年   月   日</w:t>
      </w:r>
      <w:r/>
    </w:p>
    <w:p>
      <w:pPr>
        <w:pStyle w:val="771"/>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注：1.产品如有型号，请在“产品名称”栏一并填写。</w:t>
      </w:r>
      <w:r/>
    </w:p>
    <w:p>
      <w:pPr>
        <w:pStyle w:val="771"/>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2.生产厂名与厂址应与生产厂营业执照载明的相关信息保持一致。</w:t>
      </w:r>
      <w:r/>
    </w:p>
    <w:p>
      <w:pPr>
        <w:pStyle w:val="771"/>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3.该产品的中国境内生产的组件成本占比相关要求实施前，“规定比例”栏可不填，下同。</w:t>
      </w:r>
      <w:r/>
    </w:p>
    <w:p>
      <w:pPr>
        <w:pStyle w:val="771"/>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4.该产品的关键组件要求实施前，“关键组件”栏可不填，下同。</w:t>
      </w:r>
      <w:r/>
    </w:p>
    <w:p>
      <w:pPr>
        <w:pStyle w:val="771"/>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5.该产品的关键工序要求实施前，“关键工序”栏可不填，下同。</w:t>
      </w:r>
      <w:r/>
    </w:p>
    <w:p>
      <w:pPr>
        <w:jc w:val="left"/>
        <w:widowControl/>
        <w:rPr>
          <w:rFonts w:hint="eastAsia" w:ascii="宋体" w:hAnsi="宋体" w:cs="宋体"/>
          <w:b/>
          <w:bCs/>
          <w:szCs w:val="21"/>
        </w:rPr>
      </w:pPr>
      <w:r>
        <w:rPr>
          <w:rFonts w:hint="eastAsia" w:ascii="宋体" w:hAnsi="宋体" w:cs="宋体"/>
          <w:b/>
          <w:bCs/>
          <w:szCs w:val="21"/>
        </w:rPr>
        <w:br w:type="page" w:clear="all"/>
      </w:r>
      <w:r/>
    </w:p>
    <w:p>
      <w:pPr>
        <w:jc w:val="center"/>
        <w:spacing w:line="360" w:lineRule="auto"/>
        <w:shd w:val="clear" w:color="auto" w:fill="ffffff"/>
        <w:rPr>
          <w:rFonts w:hint="eastAsia" w:ascii="宋体" w:hAnsi="宋体" w:cs="宋体"/>
          <w:color w:val="333333"/>
          <w:sz w:val="24"/>
          <w:shd w:val="clear" w:color="auto" w:fill="ffffff"/>
        </w:rPr>
      </w:pPr>
      <w:r>
        <w:rPr>
          <w:rFonts w:hint="eastAsia" w:ascii="宋体" w:hAnsi="宋体" w:cs="宋体"/>
          <w:color w:val="333333"/>
          <w:sz w:val="24"/>
          <w:shd w:val="clear" w:color="auto" w:fill="ffffff"/>
        </w:rPr>
        <w:t xml:space="preserve">成本比例声明函</w:t>
      </w:r>
      <w:r/>
    </w:p>
    <w:p>
      <w:pPr>
        <w:ind w:firstLine="480"/>
        <w:spacing w:line="360" w:lineRule="auto"/>
        <w:shd w:val="clear" w:color="auto" w:fill="ffffff"/>
        <w:rPr>
          <w:rFonts w:hint="eastAsia" w:ascii="宋体" w:hAnsi="宋体" w:cs="宋体"/>
          <w:color w:val="333333"/>
          <w:sz w:val="24"/>
          <w:shd w:val="clear" w:color="auto" w:fill="ffffff"/>
        </w:rPr>
      </w:pPr>
      <w:r>
        <w:rPr>
          <w:rFonts w:hint="eastAsia" w:ascii="宋体" w:hAnsi="宋体" w:cs="宋体"/>
          <w:color w:val="333333"/>
          <w:sz w:val="24"/>
          <w:shd w:val="clear" w:color="auto" w:fill="ffffff"/>
        </w:rPr>
        <w:t xml:space="preserve">（适用于采购项目或者采购包中含有多种产品时，不提供或者提供声明的比例达不到要求时，不享受价格扣除）</w:t>
      </w:r>
      <w:r/>
    </w:p>
    <w:p>
      <w:pPr>
        <w:ind w:firstLine="420"/>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color w:val="333333"/>
          <w:sz w:val="24"/>
          <w:shd w:val="clear" w:color="auto" w:fill="ffffff"/>
        </w:rPr>
        <w:t xml:space="preserve">符合本国产品标准的产品成本之和占</w:t>
      </w:r>
      <w:r>
        <w:rPr>
          <w:rFonts w:hint="eastAsia" w:ascii="宋体" w:hAnsi="宋体" w:cs="宋体"/>
          <w:b/>
          <w:color w:val="000000"/>
          <w:szCs w:val="21"/>
        </w:rPr>
        <w:t xml:space="preserve">本公司（单位）</w:t>
      </w:r>
      <w:r>
        <w:rPr>
          <w:rFonts w:hint="eastAsia" w:ascii="宋体" w:hAnsi="宋体" w:cs="宋体"/>
          <w:color w:val="333333"/>
          <w:sz w:val="24"/>
          <w:shd w:val="clear" w:color="auto" w:fill="ffffff"/>
        </w:rPr>
        <w:t xml:space="preserve">提供的全部产品成本之和的比例达到（</w:t>
      </w:r>
      <w:r>
        <w:rPr>
          <w:rFonts w:hint="eastAsia" w:ascii="宋体" w:hAnsi="宋体" w:cs="宋体"/>
          <w:b/>
          <w:i/>
          <w:color w:val="333333"/>
          <w:sz w:val="24"/>
          <w:shd w:val="clear" w:color="auto" w:fill="ffffff"/>
        </w:rPr>
        <w:t xml:space="preserve">填写具体百分比</w:t>
      </w:r>
      <w:r>
        <w:rPr>
          <w:rFonts w:hint="eastAsia" w:ascii="宋体" w:hAnsi="宋体" w:cs="宋体"/>
          <w:color w:val="333333"/>
          <w:sz w:val="24"/>
          <w:shd w:val="clear" w:color="auto" w:fill="ffffff"/>
        </w:rPr>
        <w:t xml:space="preserve">）。</w:t>
      </w:r>
      <w:r/>
    </w:p>
    <w:p>
      <w:pPr>
        <w:ind w:firstLine="420"/>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本公司（单位）对上述声明内容的真实性负责。如有虚假，愿承担相应法律责任。</w:t>
      </w:r>
      <w:r/>
    </w:p>
    <w:p>
      <w:pPr>
        <w:ind w:firstLine="420"/>
        <w:jc w:val="right"/>
        <w:spacing w:before="30" w:after="156" w:line="560" w:lineRule="atLeast"/>
        <w:shd w:val="clear" w:color="auto" w:fill="ffffff"/>
        <w:widowControl/>
        <w:rPr>
          <w:rFonts w:hint="eastAsia" w:ascii="宋体" w:hAnsi="宋体" w:cs="宋体"/>
          <w:b/>
          <w:color w:val="000000"/>
          <w:szCs w:val="21"/>
        </w:rPr>
      </w:pPr>
      <w:r>
        <w:rPr>
          <w:rFonts w:hint="eastAsia" w:ascii="宋体" w:hAnsi="宋体" w:cs="宋体"/>
          <w:b/>
          <w:color w:val="000000"/>
          <w:szCs w:val="21"/>
        </w:rPr>
        <w:t xml:space="preserve">公司（单位）名称（盖章）：            </w:t>
      </w:r>
      <w:r/>
    </w:p>
    <w:p>
      <w:pPr>
        <w:jc w:val="right"/>
        <w:spacing w:after="156" w:line="560" w:lineRule="atLeast"/>
        <w:shd w:val="clear" w:color="auto" w:fill="ffffff"/>
        <w:widowControl/>
        <w:rPr>
          <w:rFonts w:hint="eastAsia" w:ascii="宋体" w:hAnsi="宋体" w:cs="宋体"/>
          <w:color w:val="333333"/>
          <w:sz w:val="24"/>
          <w:shd w:val="clear" w:color="auto" w:fill="ffffff"/>
        </w:rPr>
      </w:pPr>
      <w:r>
        <w:rPr>
          <w:rFonts w:hint="eastAsia" w:ascii="宋体" w:hAnsi="宋体" w:cs="宋体"/>
          <w:b/>
          <w:color w:val="000000"/>
          <w:szCs w:val="21"/>
        </w:rPr>
        <w:t xml:space="preserve">日期：   年   月   日</w:t>
      </w:r>
      <w:r/>
    </w:p>
    <w:p>
      <w:pPr>
        <w:jc w:val="left"/>
        <w:spacing w:after="156" w:line="560" w:lineRule="atLeast"/>
        <w:shd w:val="clear" w:color="auto" w:fill="ffffff"/>
        <w:widowControl/>
        <w:rPr>
          <w:rFonts w:hint="eastAsia" w:ascii="宋体" w:hAnsi="宋体" w:cs="宋体"/>
          <w:color w:val="333333"/>
          <w:sz w:val="24"/>
          <w:shd w:val="clear" w:color="auto" w:fill="ffffff"/>
        </w:rPr>
      </w:pPr>
      <w:r>
        <w:rPr>
          <w:rFonts w:hint="eastAsia" w:ascii="宋体" w:hAnsi="宋体" w:cs="宋体"/>
          <w:color w:val="333333"/>
          <w:sz w:val="24"/>
          <w:shd w:val="clear" w:color="auto" w:fill="ffffff"/>
        </w:rPr>
      </w:r>
      <w:r/>
    </w:p>
    <w:p>
      <w:pPr>
        <w:jc w:val="left"/>
        <w:spacing w:after="156" w:line="560" w:lineRule="atLeast"/>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widowControl/>
        <w:rPr>
          <w:rFonts w:hint="eastAsia" w:ascii="宋体" w:hAnsi="宋体" w:cs="宋体"/>
          <w:b/>
          <w:bCs/>
          <w:szCs w:val="21"/>
        </w:rPr>
      </w:pPr>
      <w:r>
        <w:rPr>
          <w:rFonts w:hint="eastAsia" w:ascii="宋体" w:hAnsi="宋体" w:cs="宋体"/>
          <w:b/>
          <w:bCs/>
          <w:szCs w:val="21"/>
        </w:rPr>
        <w:br w:type="page" w:clear="all"/>
      </w:r>
      <w:r/>
    </w:p>
    <w:p>
      <w:pPr>
        <w:pStyle w:val="982"/>
        <w:ind w:firstLine="0"/>
        <w:jc w:val="both"/>
        <w:rPr>
          <w:rFonts w:hint="eastAsia" w:ascii="宋体" w:hAnsi="宋体" w:cs="宋体"/>
          <w:b/>
          <w:bCs/>
          <w:sz w:val="21"/>
          <w:szCs w:val="21"/>
          <w:u w:val="single"/>
        </w:rPr>
      </w:pPr>
      <w:r>
        <w:rPr>
          <w:rFonts w:hint="eastAsia" w:ascii="宋体" w:hAnsi="宋体" w:cs="宋体"/>
          <w:b/>
          <w:bCs/>
          <w:sz w:val="21"/>
          <w:szCs w:val="21"/>
          <w:u w:val="single"/>
        </w:rPr>
        <w:t xml:space="preserve">友情提醒：</w:t>
      </w:r>
      <w:r/>
    </w:p>
    <w:p>
      <w:pPr>
        <w:pStyle w:val="982"/>
        <w:jc w:val="both"/>
        <w:widowControl w:val="off"/>
        <w:rPr>
          <w:rFonts w:hint="eastAsia" w:ascii="宋体" w:hAnsi="宋体" w:cs="宋体"/>
          <w:sz w:val="21"/>
          <w:szCs w:val="21"/>
        </w:rPr>
      </w:pPr>
      <w:r>
        <w:rPr>
          <w:rFonts w:hint="eastAsia" w:ascii="宋体" w:hAnsi="宋体" w:cs="宋体"/>
          <w:sz w:val="21"/>
          <w:szCs w:val="21"/>
        </w:rPr>
        <w:t xml:space="preserve">一、《国务院办公厅关于在政府采购中实施本国产品标准及相关政策的通知》中本国产品界定标准：</w:t>
      </w:r>
      <w:r/>
    </w:p>
    <w:p>
      <w:pPr>
        <w:pStyle w:val="982"/>
        <w:jc w:val="both"/>
        <w:widowControl w:val="off"/>
        <w:rPr>
          <w:rFonts w:hint="eastAsia" w:ascii="宋体" w:hAnsi="宋体" w:cs="宋体"/>
          <w:sz w:val="21"/>
          <w:szCs w:val="21"/>
        </w:rPr>
      </w:pPr>
      <w:r>
        <w:rPr>
          <w:rFonts w:hint="eastAsia" w:ascii="宋体" w:hAnsi="宋体" w:cs="宋体"/>
          <w:sz w:val="21"/>
          <w:szCs w:val="21"/>
        </w:rPr>
        <w:t xml:space="preserve">（一）在中国境内生产</w:t>
      </w:r>
      <w:r/>
    </w:p>
    <w:p>
      <w:pPr>
        <w:pStyle w:val="982"/>
        <w:jc w:val="both"/>
        <w:widowControl w:val="off"/>
        <w:rPr>
          <w:rFonts w:hint="eastAsia" w:ascii="宋体" w:hAnsi="宋体" w:cs="宋体"/>
          <w:sz w:val="21"/>
          <w:szCs w:val="21"/>
        </w:rPr>
      </w:pPr>
      <w:r>
        <w:rPr>
          <w:rFonts w:hint="eastAsia" w:ascii="宋体" w:hAnsi="宋体" w:cs="宋体"/>
          <w:sz w:val="21"/>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2"/>
        <w:jc w:val="both"/>
        <w:widowControl w:val="off"/>
        <w:rPr>
          <w:rFonts w:hint="eastAsia" w:ascii="宋体" w:hAnsi="宋体" w:cs="宋体"/>
          <w:sz w:val="21"/>
          <w:szCs w:val="21"/>
        </w:rPr>
      </w:pPr>
      <w:r>
        <w:rPr>
          <w:rFonts w:hint="eastAsia" w:ascii="宋体" w:hAnsi="宋体" w:cs="宋体"/>
          <w:sz w:val="21"/>
          <w:szCs w:val="21"/>
        </w:rPr>
        <w:t xml:space="preserve">属性改变是指经过制造、加工或者组装等工序，产生完全不同于原材料、组件的新产品，并具有新的名称和特征（用途）。属性改变不包括以下细微操作：</w:t>
      </w:r>
      <w:r/>
    </w:p>
    <w:p>
      <w:pPr>
        <w:pStyle w:val="982"/>
        <w:jc w:val="both"/>
        <w:widowControl w:val="off"/>
        <w:rPr>
          <w:rFonts w:hint="eastAsia" w:ascii="宋体" w:hAnsi="宋体" w:cs="宋体"/>
          <w:sz w:val="21"/>
          <w:szCs w:val="21"/>
        </w:rPr>
      </w:pPr>
      <w:r>
        <w:rPr>
          <w:rFonts w:hint="eastAsia" w:ascii="宋体" w:hAnsi="宋体" w:cs="宋体"/>
          <w:sz w:val="21"/>
          <w:szCs w:val="21"/>
        </w:rPr>
        <w:t xml:space="preserve">1.为确保产品在运输或者储存期间保持某种状态而进行的操作；</w:t>
      </w:r>
      <w:r/>
    </w:p>
    <w:p>
      <w:pPr>
        <w:pStyle w:val="982"/>
        <w:jc w:val="both"/>
        <w:widowControl w:val="off"/>
        <w:rPr>
          <w:rFonts w:hint="eastAsia" w:ascii="宋体" w:hAnsi="宋体" w:cs="宋体"/>
          <w:sz w:val="21"/>
          <w:szCs w:val="21"/>
        </w:rPr>
      </w:pPr>
      <w:r>
        <w:rPr>
          <w:rFonts w:hint="eastAsia" w:ascii="宋体" w:hAnsi="宋体" w:cs="宋体"/>
          <w:sz w:val="21"/>
          <w:szCs w:val="21"/>
        </w:rPr>
        <w:t xml:space="preserve">2.为产品运输或者销售进行的包装或者展示；</w:t>
      </w:r>
      <w:r/>
    </w:p>
    <w:p>
      <w:pPr>
        <w:pStyle w:val="982"/>
        <w:jc w:val="both"/>
        <w:widowControl w:val="off"/>
        <w:rPr>
          <w:rFonts w:hint="eastAsia" w:ascii="宋体" w:hAnsi="宋体" w:cs="宋体"/>
          <w:sz w:val="21"/>
          <w:szCs w:val="21"/>
        </w:rPr>
      </w:pPr>
      <w:r>
        <w:rPr>
          <w:rFonts w:hint="eastAsia" w:ascii="宋体" w:hAnsi="宋体" w:cs="宋体"/>
          <w:sz w:val="21"/>
          <w:szCs w:val="21"/>
        </w:rPr>
        <w:t xml:space="preserve">3.在产品或者其包装上粘贴或者印刷品牌、标志、标识以及其他用于区别的标记；</w:t>
      </w:r>
      <w:r/>
    </w:p>
    <w:p>
      <w:pPr>
        <w:pStyle w:val="982"/>
        <w:jc w:val="both"/>
        <w:widowControl w:val="off"/>
        <w:rPr>
          <w:rFonts w:hint="eastAsia" w:ascii="宋体" w:hAnsi="宋体" w:cs="宋体"/>
          <w:sz w:val="21"/>
          <w:szCs w:val="21"/>
        </w:rPr>
      </w:pPr>
      <w:r>
        <w:rPr>
          <w:rFonts w:hint="eastAsia" w:ascii="宋体" w:hAnsi="宋体" w:cs="宋体"/>
          <w:sz w:val="21"/>
          <w:szCs w:val="21"/>
        </w:rPr>
        <w:t xml:space="preserve">4.简单的上漆、磨光和分装；</w:t>
      </w:r>
      <w:r/>
    </w:p>
    <w:p>
      <w:pPr>
        <w:pStyle w:val="982"/>
        <w:jc w:val="both"/>
        <w:widowControl w:val="off"/>
        <w:rPr>
          <w:rFonts w:hint="eastAsia" w:ascii="宋体" w:hAnsi="宋体" w:cs="宋体"/>
          <w:sz w:val="21"/>
          <w:szCs w:val="21"/>
        </w:rPr>
      </w:pPr>
      <w:r>
        <w:rPr>
          <w:rFonts w:hint="eastAsia" w:ascii="宋体" w:hAnsi="宋体" w:cs="宋体"/>
          <w:sz w:val="21"/>
          <w:szCs w:val="21"/>
        </w:rPr>
        <w:t xml:space="preserve">5.其他不属于属性改变的情形。</w:t>
      </w:r>
      <w:r/>
    </w:p>
    <w:p>
      <w:pPr>
        <w:pStyle w:val="982"/>
        <w:jc w:val="both"/>
        <w:widowControl w:val="off"/>
        <w:rPr>
          <w:rFonts w:hint="eastAsia" w:ascii="宋体" w:hAnsi="宋体" w:cs="宋体"/>
          <w:sz w:val="21"/>
          <w:szCs w:val="21"/>
        </w:rPr>
      </w:pPr>
      <w:r>
        <w:rPr>
          <w:rFonts w:hint="eastAsia" w:ascii="宋体" w:hAnsi="宋体" w:cs="宋体"/>
          <w:sz w:val="21"/>
          <w:szCs w:val="21"/>
        </w:rPr>
        <w:t xml:space="preserve">（二）在中国境内生产的组件成本占比达到规定比例</w:t>
      </w:r>
      <w:r/>
    </w:p>
    <w:p>
      <w:pPr>
        <w:pStyle w:val="982"/>
        <w:jc w:val="both"/>
        <w:widowControl w:val="off"/>
        <w:rPr>
          <w:rFonts w:hint="eastAsia" w:ascii="宋体" w:hAnsi="宋体" w:cs="宋体"/>
          <w:sz w:val="21"/>
          <w:szCs w:val="21"/>
        </w:rPr>
      </w:pPr>
      <w:r>
        <w:rPr>
          <w:rFonts w:hint="eastAsia" w:ascii="宋体" w:hAnsi="宋体" w:cs="宋体"/>
          <w:sz w:val="21"/>
          <w:szCs w:val="21"/>
        </w:rPr>
        <w:t xml:space="preserve">产品在中国境内生产的组件成本占比应当达到规定比例，计算公式为：</w:t>
      </w:r>
      <w:r/>
    </w:p>
    <w:p>
      <w:pPr>
        <w:pStyle w:val="982"/>
        <w:jc w:val="both"/>
        <w:widowControl w:val="off"/>
        <w:rPr>
          <w:rFonts w:hint="eastAsia" w:ascii="宋体" w:hAnsi="宋体" w:cs="宋体"/>
          <w:sz w:val="21"/>
          <w:szCs w:val="21"/>
        </w:rPr>
      </w:pPr>
      <w:r>
        <w:rPr>
          <w:rFonts w:hint="eastAsia" w:ascii="宋体" w:hAnsi="宋体" w:cs="宋体"/>
          <w:sz w:val="21"/>
          <w:szCs w:val="21"/>
        </w:rPr>
        <mc:AlternateContent>
          <mc:Choice Requires="wpg">
            <w:drawing>
              <wp:inline xmlns:wp="http://schemas.openxmlformats.org/drawingml/2006/wordprocessingDrawing" distT="0" distB="0" distL="0" distR="0">
                <wp:extent cx="4038600" cy="649605"/>
                <wp:effectExtent l="0" t="0" r="0" b="1714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6"/>
                        <a:stretch/>
                      </pic:blipFill>
                      <pic:spPr bwMode="auto">
                        <a:xfrm>
                          <a:off x="0" y="0"/>
                          <a:ext cx="4078182" cy="6562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8.0pt;height:51.1pt;mso-wrap-distance-left:0.0pt;mso-wrap-distance-top:0.0pt;mso-wrap-distance-right:0.0pt;mso-wrap-distance-bottom:0.0pt;" stroked="f">
                <v:path textboxrect="0,0,0,0"/>
                <v:imagedata r:id="rId16" o:title=""/>
              </v:shape>
            </w:pict>
          </mc:Fallback>
        </mc:AlternateContent>
      </w:r>
      <w:r/>
    </w:p>
    <w:p>
      <w:pPr>
        <w:pStyle w:val="982"/>
        <w:jc w:val="both"/>
        <w:widowControl w:val="off"/>
        <w:rPr>
          <w:rFonts w:hint="eastAsia" w:ascii="宋体" w:hAnsi="宋体" w:cs="宋体"/>
          <w:sz w:val="21"/>
          <w:szCs w:val="21"/>
        </w:rPr>
      </w:pPr>
      <w:r>
        <w:rPr>
          <w:rFonts w:hint="eastAsia" w:ascii="宋体" w:hAnsi="宋体" w:cs="宋体"/>
          <w:sz w:val="21"/>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82"/>
        <w:jc w:val="both"/>
        <w:widowControl w:val="off"/>
        <w:rPr>
          <w:rFonts w:hint="eastAsia" w:ascii="宋体" w:hAnsi="宋体" w:cs="宋体"/>
          <w:sz w:val="21"/>
          <w:szCs w:val="21"/>
        </w:rPr>
      </w:pPr>
      <w:r>
        <w:rPr>
          <w:rFonts w:hint="eastAsia" w:ascii="宋体" w:hAnsi="宋体" w:cs="宋体"/>
          <w:sz w:val="21"/>
          <w:szCs w:val="21"/>
        </w:rPr>
        <w:t xml:space="preserve">（三）特定产品的关键组件、关键工序符合相关要求</w:t>
      </w:r>
      <w:r/>
    </w:p>
    <w:p>
      <w:pPr>
        <w:pStyle w:val="982"/>
        <w:jc w:val="both"/>
        <w:widowControl w:val="off"/>
        <w:rPr>
          <w:rFonts w:hint="eastAsia" w:ascii="宋体" w:hAnsi="宋体" w:cs="宋体"/>
          <w:sz w:val="21"/>
          <w:szCs w:val="21"/>
        </w:rPr>
      </w:pPr>
      <w:r>
        <w:rPr>
          <w:rFonts w:hint="eastAsia" w:ascii="宋体" w:hAnsi="宋体" w:cs="宋体"/>
          <w:sz w:val="21"/>
          <w:szCs w:val="21"/>
        </w:rPr>
        <w:t xml:space="preserve">对特定产品，在符合本通知第一条第（一）项和第（二）项条件的基础上，应当符合财政部会同有关行业主管部门确定的其关键组件、关键工序在中国境内生产、完成等要求。</w:t>
      </w:r>
      <w:r/>
    </w:p>
    <w:p>
      <w:pPr>
        <w:pStyle w:val="982"/>
        <w:jc w:val="both"/>
        <w:widowControl w:val="off"/>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82"/>
        <w:numPr>
          <w:ilvl w:val="0"/>
          <w:numId w:val="3"/>
        </w:numPr>
        <w:ind w:firstLine="420"/>
        <w:jc w:val="both"/>
        <w:widowControl w:val="off"/>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中国境内生产的组件成本核算基本规则详见《国务院办公厅关于在政府采购中实施本国产品标准及相关政策的通知》（国办发〔2025〕34号）。</w:t>
      </w:r>
      <w:r/>
    </w:p>
    <w:p>
      <w:pPr>
        <w:spacing w:line="360" w:lineRule="auto"/>
        <w:rPr>
          <w:rFonts w:hint="eastAsia" w:ascii="宋体" w:hAnsi="宋体" w:cs="宋体"/>
          <w:color w:val="000000"/>
          <w:szCs w:val="21"/>
        </w:rPr>
      </w:pPr>
      <w:r>
        <w:rPr>
          <w:rFonts w:hint="eastAsia" w:ascii="宋体" w:hAnsi="宋体" w:cs="宋体"/>
          <w:b/>
          <w:szCs w:val="21"/>
        </w:rPr>
        <w:br w:type="page" w:clear="all"/>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
    </w:p>
    <w:p>
      <w:pPr>
        <w:pStyle w:val="772"/>
        <w:spacing w:before="0" w:after="0" w:line="360" w:lineRule="auto"/>
        <w:rPr>
          <w:rFonts w:hint="eastAsia" w:ascii="宋体" w:hAnsi="宋体" w:cs="宋体"/>
          <w:bCs w:val="0"/>
          <w:sz w:val="21"/>
          <w:szCs w:val="21"/>
        </w:rPr>
        <w:outlineLvl w:val="2"/>
      </w:pPr>
      <w:r/>
      <w:bookmarkStart w:id="520" w:name="_Toc100905295"/>
      <w:r/>
      <w:bookmarkStart w:id="521" w:name="_Toc227931700"/>
      <w:r/>
      <w:bookmarkStart w:id="522" w:name="_Toc104560924"/>
      <w:r/>
      <w:bookmarkStart w:id="523" w:name="_Toc107246307"/>
      <w:r/>
      <w:bookmarkStart w:id="524" w:name="_Toc103848607"/>
      <w:r>
        <w:rPr>
          <w:rFonts w:hint="eastAsia" w:ascii="宋体" w:hAnsi="宋体" w:cs="宋体"/>
          <w:bCs w:val="0"/>
          <w:sz w:val="21"/>
          <w:szCs w:val="21"/>
        </w:rPr>
        <w:t xml:space="preserve">（2）投标人认为需提供的其他</w:t>
      </w:r>
      <w:bookmarkEnd w:id="520"/>
      <w:r>
        <w:rPr>
          <w:rFonts w:hint="eastAsia" w:ascii="宋体" w:hAnsi="宋体" w:cs="宋体"/>
          <w:bCs w:val="0"/>
          <w:sz w:val="21"/>
          <w:szCs w:val="21"/>
        </w:rPr>
        <w:t xml:space="preserve">文件或证明材料</w:t>
      </w:r>
      <w:bookmarkEnd w:id="521"/>
      <w:r/>
      <w:bookmarkEnd w:id="522"/>
      <w:r/>
      <w:bookmarkEnd w:id="523"/>
      <w:r/>
      <w:bookmarkEnd w:id="524"/>
      <w:r/>
      <w:r/>
    </w:p>
    <w:p>
      <w:pPr>
        <w:pStyle w:val="772"/>
        <w:spacing w:before="0" w:after="0" w:line="360" w:lineRule="auto"/>
        <w:rPr>
          <w:rFonts w:hint="eastAsia" w:ascii="宋体" w:hAnsi="宋体" w:cs="宋体"/>
          <w:sz w:val="21"/>
          <w:szCs w:val="21"/>
        </w:rPr>
        <w:outlineLvl w:val="2"/>
      </w:pPr>
      <w:r>
        <w:rPr>
          <w:rFonts w:hint="eastAsia" w:ascii="宋体" w:hAnsi="宋体" w:cs="宋体"/>
          <w:bCs w:val="0"/>
          <w:sz w:val="21"/>
          <w:szCs w:val="21"/>
        </w:rPr>
        <w:br w:type="page" w:clear="all"/>
      </w:r>
      <w:bookmarkStart w:id="525" w:name="_Toc227931701"/>
      <w:r/>
      <w:bookmarkStart w:id="526" w:name="OLE_LINK19"/>
      <w:r/>
      <w:bookmarkStart w:id="527" w:name="_Toc104560925"/>
      <w:r/>
      <w:bookmarkStart w:id="528" w:name="_Toc103848608"/>
      <w:r/>
      <w:bookmarkStart w:id="529" w:name="_Toc107246308"/>
      <w:r>
        <w:rPr>
          <w:rFonts w:hint="eastAsia" w:ascii="宋体" w:hAnsi="宋体" w:cs="宋体"/>
          <w:bCs w:val="0"/>
          <w:sz w:val="21"/>
          <w:szCs w:val="21"/>
        </w:rPr>
        <w:t xml:space="preserve">（3）要求投标人提交的其他文件材料或证明材料</w:t>
      </w:r>
      <w:bookmarkEnd w:id="525"/>
      <w:r/>
      <w:bookmarkEnd w:id="526"/>
      <w:r/>
      <w:bookmarkEnd w:id="527"/>
      <w:r/>
      <w:bookmarkEnd w:id="528"/>
      <w:r/>
      <w:bookmarkEnd w:id="529"/>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sectPr>
      <w:footerReference w:type="even" r:id="rId13"/>
      <w:footnotePr/>
      <w:endnotePr/>
      <w:type w:val="nextPage"/>
      <w:pgSz w:w="11906" w:h="16838" w:orient="portrait"/>
      <w:pgMar w:top="1440" w:right="1440"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Wingdings 2">
    <w:panose1 w:val="05020102010507070707"/>
  </w:font>
  <w:font w:name="Symbol">
    <w:panose1 w:val="05050102010706020507"/>
  </w:font>
  <w:font w:name="Wingdings">
    <w:panose1 w:val="05000000000000000000"/>
  </w:font>
  <w:font w:name="KNLe">
    <w:panose1 w:val="020B0503020202020204"/>
  </w:font>
  <w:font w:name="Yu Mincho Light">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仿宋">
    <w:panose1 w:val="0201060906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pPr>
    <w:r/>
    <w:r/>
  </w:p>
  <w:p>
    <w:pPr>
      <w:pStyle w:val="7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pPr>
    <w:r/>
    <w:r/>
  </w:p>
  <w:p>
    <w:pPr>
      <w:pStyle w:val="7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76720626"/>
      <w:rPr/>
    </w:sdtPr>
    <w:sdtContent>
      <w:p>
        <w:pPr>
          <w:pStyle w:val="760"/>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rPr>
        <w:rStyle w:val="777"/>
      </w:rPr>
      <w:framePr w:wrap="around" w:vAnchor="text" w:hAnchor="margin" w:xAlign="outside" w:y="1"/>
    </w:pPr>
    <w:r>
      <w:rPr>
        <w:rStyle w:val="777"/>
      </w:rPr>
      <w:fldChar w:fldCharType="begin"/>
    </w:r>
    <w:r>
      <w:rPr>
        <w:rStyle w:val="777"/>
      </w:rPr>
      <w:instrText xml:space="preserve">PAGE  </w:instrText>
    </w:r>
    <w:r>
      <w:rPr>
        <w:rStyle w:val="777"/>
      </w:rPr>
      <w:fldChar w:fldCharType="end"/>
    </w:r>
    <w:r/>
  </w:p>
  <w:p>
    <w:pPr>
      <w:pStyle w:val="760"/>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ind w:left="0" w:firstLine="0"/>
      </w:pPr>
      <w:rPr>
        <w:rFonts w:hint="eastAsia" w:ascii="宋体" w:hAnsi="宋体" w:eastAsia="宋体" w:cs="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5 Char"/>
    <w:basedOn w:val="742"/>
    <w:link w:val="737"/>
    <w:uiPriority w:val="9"/>
    <w:rPr>
      <w:rFonts w:ascii="Arial" w:hAnsi="Arial" w:eastAsia="Arial" w:cs="Arial"/>
      <w:b/>
      <w:bCs/>
      <w:sz w:val="24"/>
      <w:szCs w:val="24"/>
    </w:rPr>
  </w:style>
  <w:style w:type="character" w:styleId="705">
    <w:name w:val="Heading 7 Char"/>
    <w:basedOn w:val="742"/>
    <w:link w:val="739"/>
    <w:uiPriority w:val="9"/>
    <w:rPr>
      <w:rFonts w:ascii="Arial" w:hAnsi="Arial" w:eastAsia="Arial" w:cs="Arial"/>
      <w:b/>
      <w:bCs/>
      <w:i/>
      <w:iCs/>
      <w:sz w:val="22"/>
      <w:szCs w:val="22"/>
    </w:rPr>
  </w:style>
  <w:style w:type="character" w:styleId="706">
    <w:name w:val="Heading 9 Char"/>
    <w:basedOn w:val="742"/>
    <w:link w:val="741"/>
    <w:uiPriority w:val="9"/>
    <w:rPr>
      <w:rFonts w:ascii="Arial" w:hAnsi="Arial" w:eastAsia="Arial" w:cs="Arial"/>
      <w:i/>
      <w:iCs/>
      <w:sz w:val="21"/>
      <w:szCs w:val="21"/>
    </w:rPr>
  </w:style>
  <w:style w:type="character" w:styleId="707">
    <w:name w:val="Subtitle Char"/>
    <w:basedOn w:val="742"/>
    <w:link w:val="764"/>
    <w:uiPriority w:val="11"/>
    <w:rPr>
      <w:sz w:val="24"/>
      <w:szCs w:val="24"/>
    </w:rPr>
  </w:style>
  <w:style w:type="character" w:styleId="708">
    <w:name w:val="Quote Char"/>
    <w:link w:val="793"/>
    <w:uiPriority w:val="29"/>
    <w:rPr>
      <w:i/>
    </w:rPr>
  </w:style>
  <w:style w:type="character" w:styleId="709">
    <w:name w:val="Intense Quote Char"/>
    <w:link w:val="795"/>
    <w:uiPriority w:val="30"/>
    <w:rPr>
      <w:i/>
    </w:rPr>
  </w:style>
  <w:style w:type="table" w:styleId="710">
    <w:name w:val="Plain Table 1"/>
    <w:basedOn w:val="7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7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7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2"/>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3"/>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7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5 Dark"/>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6 Colorful"/>
    <w:basedOn w:val="7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7 Colorful"/>
    <w:basedOn w:val="7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List Table 1 Light"/>
    <w:basedOn w:val="7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name w:val="List Table 2"/>
    <w:basedOn w:val="7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4">
    <w:name w:val="List Table 3"/>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4"/>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5 Dark"/>
    <w:basedOn w:val="7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7">
    <w:name w:val="List Table 6 Colorful"/>
    <w:basedOn w:val="7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8">
    <w:name w:val="List Table 7 Colorful"/>
    <w:basedOn w:val="7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9">
    <w:name w:val="Footnote Text Char"/>
    <w:link w:val="765"/>
    <w:uiPriority w:val="99"/>
    <w:rPr>
      <w:sz w:val="18"/>
    </w:rPr>
  </w:style>
  <w:style w:type="character" w:styleId="730">
    <w:name w:val="Endnote Text Char"/>
    <w:link w:val="758"/>
    <w:uiPriority w:val="99"/>
    <w:rPr>
      <w:sz w:val="20"/>
    </w:rPr>
  </w:style>
  <w:style w:type="paragraph" w:styleId="731">
    <w:name w:val="TOC Heading"/>
    <w:uiPriority w:val="39"/>
    <w:unhideWhenUsed/>
  </w:style>
  <w:style w:type="paragraph" w:styleId="73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33">
    <w:name w:val="Heading 1"/>
    <w:basedOn w:val="732"/>
    <w:next w:val="732"/>
    <w:link w:val="928"/>
    <w:uiPriority w:val="0"/>
    <w:qFormat/>
    <w:pPr>
      <w:ind w:left="100" w:right="100"/>
      <w:keepLines/>
      <w:keepNext/>
      <w:spacing w:before="120" w:after="120"/>
      <w:outlineLvl w:val="0"/>
    </w:pPr>
    <w:rPr>
      <w:b/>
      <w:bCs/>
      <w:szCs w:val="44"/>
    </w:rPr>
  </w:style>
  <w:style w:type="paragraph" w:styleId="734">
    <w:name w:val="Heading 2"/>
    <w:basedOn w:val="732"/>
    <w:next w:val="732"/>
    <w:link w:val="929"/>
    <w:uiPriority w:val="0"/>
    <w:qFormat/>
    <w:pPr>
      <w:keepLines/>
      <w:keepNext/>
      <w:spacing w:before="260" w:after="260" w:line="416" w:lineRule="auto"/>
      <w:outlineLvl w:val="1"/>
    </w:pPr>
    <w:rPr>
      <w:rFonts w:ascii="等线 Light" w:hAnsi="等线 Light" w:eastAsia="等线 Light"/>
      <w:b/>
      <w:bCs/>
      <w:sz w:val="32"/>
      <w:szCs w:val="32"/>
    </w:rPr>
  </w:style>
  <w:style w:type="paragraph" w:styleId="735">
    <w:name w:val="Heading 3"/>
    <w:basedOn w:val="732"/>
    <w:next w:val="732"/>
    <w:link w:val="930"/>
    <w:uiPriority w:val="9"/>
    <w:qFormat/>
    <w:pPr>
      <w:keepLines/>
      <w:keepNext/>
      <w:spacing w:before="260" w:after="260" w:line="416" w:lineRule="auto"/>
      <w:outlineLvl w:val="2"/>
    </w:pPr>
    <w:rPr>
      <w:b/>
      <w:bCs/>
      <w:sz w:val="32"/>
      <w:szCs w:val="32"/>
    </w:rPr>
  </w:style>
  <w:style w:type="paragraph" w:styleId="736">
    <w:name w:val="Heading 4"/>
    <w:basedOn w:val="732"/>
    <w:next w:val="732"/>
    <w:link w:val="931"/>
    <w:uiPriority w:val="0"/>
    <w:qFormat/>
    <w:pPr>
      <w:keepLines/>
      <w:keepNext/>
      <w:spacing w:before="280" w:after="290" w:line="376" w:lineRule="auto"/>
      <w:outlineLvl w:val="3"/>
    </w:pPr>
    <w:rPr>
      <w:rFonts w:ascii="等线 Light" w:hAnsi="等线 Light" w:eastAsia="等线 Light"/>
      <w:b/>
      <w:bCs/>
      <w:sz w:val="28"/>
      <w:szCs w:val="28"/>
    </w:rPr>
  </w:style>
  <w:style w:type="paragraph" w:styleId="737">
    <w:name w:val="Heading 5"/>
    <w:basedOn w:val="732"/>
    <w:next w:val="732"/>
    <w:link w:val="786"/>
    <w:uiPriority w:val="9"/>
    <w:unhideWhenUsed/>
    <w:qFormat/>
    <w:pPr>
      <w:keepLines/>
      <w:keepNext/>
      <w:spacing w:before="320" w:after="200"/>
      <w:outlineLvl w:val="4"/>
    </w:pPr>
    <w:rPr>
      <w:rFonts w:ascii="Arial" w:hAnsi="Arial" w:eastAsia="Arial" w:cs="Arial"/>
      <w:b/>
      <w:bCs/>
      <w:sz w:val="24"/>
    </w:rPr>
  </w:style>
  <w:style w:type="paragraph" w:styleId="738">
    <w:name w:val="Heading 6"/>
    <w:basedOn w:val="732"/>
    <w:next w:val="732"/>
    <w:link w:val="932"/>
    <w:uiPriority w:val="0"/>
    <w:qFormat/>
    <w:pPr>
      <w:keepLines/>
      <w:keepNext/>
      <w:spacing w:before="240" w:after="64" w:line="320" w:lineRule="auto"/>
      <w:outlineLvl w:val="5"/>
    </w:pPr>
    <w:rPr>
      <w:rFonts w:ascii="等线 Light" w:hAnsi="等线 Light" w:eastAsia="等线 Light"/>
      <w:b/>
      <w:bCs/>
      <w:sz w:val="24"/>
    </w:rPr>
  </w:style>
  <w:style w:type="paragraph" w:styleId="739">
    <w:name w:val="Heading 7"/>
    <w:basedOn w:val="732"/>
    <w:next w:val="732"/>
    <w:link w:val="788"/>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933"/>
    <w:uiPriority w:val="0"/>
    <w:qFormat/>
    <w:pPr>
      <w:keepLines/>
      <w:keepNext/>
      <w:spacing w:before="240" w:after="64" w:line="320" w:lineRule="auto"/>
      <w:outlineLvl w:val="7"/>
    </w:pPr>
    <w:rPr>
      <w:rFonts w:ascii="等线 Light" w:hAnsi="等线 Light" w:eastAsia="等线 Light"/>
      <w:sz w:val="24"/>
    </w:rPr>
  </w:style>
  <w:style w:type="paragraph" w:styleId="741">
    <w:name w:val="Heading 9"/>
    <w:basedOn w:val="732"/>
    <w:next w:val="732"/>
    <w:link w:val="790"/>
    <w:uiPriority w:val="9"/>
    <w:unhideWhenUsed/>
    <w:qFormat/>
    <w:pPr>
      <w:keepLines/>
      <w:keepNext/>
      <w:spacing w:before="320" w:after="200"/>
      <w:outlineLvl w:val="8"/>
    </w:pPr>
    <w:rPr>
      <w:rFonts w:ascii="Arial" w:hAnsi="Arial" w:eastAsia="Arial" w:cs="Arial"/>
      <w:i/>
      <w:iCs/>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List 3"/>
    <w:basedOn w:val="732"/>
    <w:uiPriority w:val="0"/>
    <w:qFormat/>
    <w:pPr>
      <w:contextualSpacing/>
      <w:ind w:left="100" w:hanging="200"/>
      <w:jc w:val="left"/>
      <w:widowControl/>
    </w:pPr>
    <w:rPr>
      <w:sz w:val="20"/>
      <w:szCs w:val="20"/>
    </w:rPr>
  </w:style>
  <w:style w:type="paragraph" w:styleId="745">
    <w:name w:val="toc 7"/>
    <w:basedOn w:val="732"/>
    <w:next w:val="732"/>
    <w:uiPriority w:val="39"/>
    <w:unhideWhenUsed/>
    <w:qFormat/>
    <w:pPr>
      <w:ind w:left="2520"/>
    </w:pPr>
    <w:rPr>
      <w:rFonts w:ascii="等线" w:hAnsi="等线" w:eastAsia="等线"/>
      <w:szCs w:val="22"/>
    </w:rPr>
  </w:style>
  <w:style w:type="paragraph" w:styleId="746">
    <w:name w:val="Normal Indent"/>
    <w:basedOn w:val="732"/>
    <w:link w:val="934"/>
    <w:uiPriority w:val="99"/>
    <w:qFormat/>
    <w:pPr>
      <w:ind w:firstLine="420"/>
    </w:pPr>
    <w:rPr>
      <w:szCs w:val="20"/>
    </w:rPr>
  </w:style>
  <w:style w:type="paragraph" w:styleId="747">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8">
    <w:name w:val="Document Map"/>
    <w:basedOn w:val="732"/>
    <w:link w:val="935"/>
    <w:uiPriority w:val="0"/>
    <w:qFormat/>
    <w:pPr>
      <w:shd w:val="clear" w:color="auto" w:fill="000080"/>
    </w:pPr>
  </w:style>
  <w:style w:type="paragraph" w:styleId="749">
    <w:name w:val="annotation text"/>
    <w:basedOn w:val="732"/>
    <w:link w:val="936"/>
    <w:uiPriority w:val="0"/>
    <w:qFormat/>
    <w:pPr>
      <w:jc w:val="left"/>
    </w:pPr>
  </w:style>
  <w:style w:type="paragraph" w:styleId="750">
    <w:name w:val="Body Text"/>
    <w:basedOn w:val="732"/>
    <w:link w:val="937"/>
    <w:uiPriority w:val="1"/>
    <w:qFormat/>
    <w:pPr>
      <w:spacing w:after="120"/>
    </w:pPr>
  </w:style>
  <w:style w:type="paragraph" w:styleId="751">
    <w:name w:val="Body Text Indent"/>
    <w:basedOn w:val="732"/>
    <w:uiPriority w:val="0"/>
    <w:qFormat/>
    <w:pPr>
      <w:ind w:left="420"/>
      <w:spacing w:after="120"/>
    </w:pPr>
  </w:style>
  <w:style w:type="paragraph" w:styleId="752">
    <w:name w:val="index 4"/>
    <w:basedOn w:val="732"/>
    <w:next w:val="732"/>
    <w:uiPriority w:val="99"/>
    <w:unhideWhenUsed/>
    <w:qFormat/>
    <w:pPr>
      <w:ind w:left="600"/>
    </w:pPr>
    <w:rPr>
      <w:rFonts w:ascii="宋体"/>
      <w:b/>
      <w:position w:val="-10"/>
      <w:sz w:val="24"/>
      <w:szCs w:val="20"/>
    </w:rPr>
  </w:style>
  <w:style w:type="paragraph" w:styleId="753">
    <w:name w:val="toc 5"/>
    <w:basedOn w:val="732"/>
    <w:next w:val="732"/>
    <w:uiPriority w:val="39"/>
    <w:unhideWhenUsed/>
    <w:qFormat/>
    <w:pPr>
      <w:ind w:left="1680"/>
    </w:pPr>
    <w:rPr>
      <w:rFonts w:ascii="等线" w:hAnsi="等线" w:eastAsia="等线"/>
      <w:szCs w:val="22"/>
    </w:rPr>
  </w:style>
  <w:style w:type="paragraph" w:styleId="754">
    <w:name w:val="toc 3"/>
    <w:basedOn w:val="732"/>
    <w:next w:val="732"/>
    <w:uiPriority w:val="39"/>
    <w:unhideWhenUsed/>
    <w:qFormat/>
    <w:pPr>
      <w:ind w:left="440"/>
      <w:jc w:val="left"/>
      <w:spacing w:after="100" w:line="259" w:lineRule="auto"/>
      <w:widowControl/>
    </w:pPr>
    <w:rPr>
      <w:rFonts w:ascii="等线" w:hAnsi="等线" w:eastAsia="等线"/>
      <w:sz w:val="22"/>
      <w:szCs w:val="22"/>
    </w:rPr>
  </w:style>
  <w:style w:type="paragraph" w:styleId="755">
    <w:name w:val="Plain Text"/>
    <w:basedOn w:val="732"/>
    <w:link w:val="938"/>
    <w:uiPriority w:val="0"/>
    <w:qFormat/>
    <w:rPr>
      <w:rFonts w:ascii="宋体" w:hAnsi="Courier New" w:cs="Courier New"/>
      <w:szCs w:val="21"/>
    </w:rPr>
  </w:style>
  <w:style w:type="paragraph" w:styleId="756">
    <w:name w:val="toc 8"/>
    <w:basedOn w:val="732"/>
    <w:next w:val="732"/>
    <w:uiPriority w:val="39"/>
    <w:unhideWhenUsed/>
    <w:qFormat/>
    <w:pPr>
      <w:ind w:left="2940"/>
    </w:pPr>
    <w:rPr>
      <w:rFonts w:ascii="等线" w:hAnsi="等线" w:eastAsia="等线"/>
      <w:szCs w:val="22"/>
    </w:rPr>
  </w:style>
  <w:style w:type="paragraph" w:styleId="757">
    <w:name w:val="Date"/>
    <w:basedOn w:val="732"/>
    <w:next w:val="732"/>
    <w:link w:val="939"/>
    <w:uiPriority w:val="0"/>
    <w:qFormat/>
    <w:rPr>
      <w:sz w:val="24"/>
      <w:szCs w:val="20"/>
    </w:rPr>
  </w:style>
  <w:style w:type="paragraph" w:styleId="758">
    <w:name w:val="endnote text"/>
    <w:basedOn w:val="732"/>
    <w:link w:val="926"/>
    <w:uiPriority w:val="99"/>
    <w:semiHidden/>
    <w:unhideWhenUsed/>
    <w:qFormat/>
    <w:rPr>
      <w:sz w:val="20"/>
    </w:rPr>
  </w:style>
  <w:style w:type="paragraph" w:styleId="759">
    <w:name w:val="Balloon Text"/>
    <w:basedOn w:val="732"/>
    <w:link w:val="940"/>
    <w:uiPriority w:val="0"/>
    <w:qFormat/>
    <w:rPr>
      <w:sz w:val="18"/>
      <w:szCs w:val="18"/>
    </w:rPr>
  </w:style>
  <w:style w:type="paragraph" w:styleId="760">
    <w:name w:val="Footer"/>
    <w:basedOn w:val="732"/>
    <w:link w:val="941"/>
    <w:uiPriority w:val="99"/>
    <w:qFormat/>
    <w:pPr>
      <w:jc w:val="left"/>
      <w:tabs>
        <w:tab w:val="center" w:pos="4153" w:leader="none"/>
        <w:tab w:val="right" w:pos="8306" w:leader="none"/>
      </w:tabs>
    </w:pPr>
    <w:rPr>
      <w:sz w:val="18"/>
      <w:szCs w:val="18"/>
    </w:rPr>
  </w:style>
  <w:style w:type="paragraph" w:styleId="761">
    <w:name w:val="Header"/>
    <w:basedOn w:val="732"/>
    <w:link w:val="942"/>
    <w:uiPriority w:val="99"/>
    <w:qFormat/>
    <w:pPr>
      <w:jc w:val="center"/>
      <w:tabs>
        <w:tab w:val="center" w:pos="4153" w:leader="none"/>
        <w:tab w:val="right" w:pos="8306" w:leader="none"/>
      </w:tabs>
      <w:pBdr>
        <w:bottom w:val="single" w:color="auto" w:sz="6" w:space="1"/>
      </w:pBdr>
    </w:pPr>
    <w:rPr>
      <w:sz w:val="18"/>
      <w:szCs w:val="18"/>
    </w:rPr>
  </w:style>
  <w:style w:type="paragraph" w:styleId="762">
    <w:name w:val="toc 1"/>
    <w:basedOn w:val="732"/>
    <w:next w:val="732"/>
    <w:uiPriority w:val="39"/>
    <w:qFormat/>
    <w:rPr>
      <w:rFonts w:ascii="仿宋_GB2312" w:eastAsia="仿宋_GB2312"/>
      <w:sz w:val="24"/>
    </w:rPr>
  </w:style>
  <w:style w:type="paragraph" w:styleId="763">
    <w:name w:val="toc 4"/>
    <w:basedOn w:val="732"/>
    <w:next w:val="732"/>
    <w:uiPriority w:val="39"/>
    <w:unhideWhenUsed/>
    <w:qFormat/>
    <w:pPr>
      <w:ind w:left="1260"/>
    </w:pPr>
    <w:rPr>
      <w:rFonts w:ascii="等线" w:hAnsi="等线" w:eastAsia="等线"/>
      <w:szCs w:val="22"/>
    </w:rPr>
  </w:style>
  <w:style w:type="paragraph" w:styleId="764">
    <w:name w:val="Subtitle"/>
    <w:basedOn w:val="732"/>
    <w:next w:val="732"/>
    <w:link w:val="792"/>
    <w:uiPriority w:val="11"/>
    <w:qFormat/>
    <w:pPr>
      <w:spacing w:before="200" w:after="200"/>
    </w:pPr>
    <w:rPr>
      <w:sz w:val="24"/>
    </w:rPr>
  </w:style>
  <w:style w:type="paragraph" w:styleId="765">
    <w:name w:val="footnote text"/>
    <w:basedOn w:val="732"/>
    <w:link w:val="925"/>
    <w:uiPriority w:val="99"/>
    <w:semiHidden/>
    <w:unhideWhenUsed/>
    <w:qFormat/>
    <w:pPr>
      <w:spacing w:after="40"/>
    </w:pPr>
    <w:rPr>
      <w:sz w:val="18"/>
    </w:rPr>
  </w:style>
  <w:style w:type="paragraph" w:styleId="766">
    <w:name w:val="toc 6"/>
    <w:basedOn w:val="732"/>
    <w:next w:val="732"/>
    <w:uiPriority w:val="39"/>
    <w:unhideWhenUsed/>
    <w:qFormat/>
    <w:pPr>
      <w:ind w:left="2100"/>
    </w:pPr>
    <w:rPr>
      <w:rFonts w:ascii="等线" w:hAnsi="等线" w:eastAsia="等线"/>
      <w:szCs w:val="22"/>
    </w:rPr>
  </w:style>
  <w:style w:type="paragraph" w:styleId="767">
    <w:name w:val="table of figures"/>
    <w:basedOn w:val="732"/>
    <w:next w:val="732"/>
    <w:uiPriority w:val="99"/>
    <w:unhideWhenUsed/>
    <w:qFormat/>
  </w:style>
  <w:style w:type="paragraph" w:styleId="768">
    <w:name w:val="toc 2"/>
    <w:basedOn w:val="732"/>
    <w:next w:val="732"/>
    <w:uiPriority w:val="39"/>
    <w:unhideWhenUsed/>
    <w:qFormat/>
    <w:pPr>
      <w:ind w:left="220"/>
      <w:jc w:val="left"/>
      <w:spacing w:after="100" w:line="259" w:lineRule="auto"/>
      <w:widowControl/>
    </w:pPr>
    <w:rPr>
      <w:rFonts w:ascii="等线" w:hAnsi="等线" w:eastAsia="等线"/>
      <w:sz w:val="22"/>
      <w:szCs w:val="22"/>
    </w:rPr>
  </w:style>
  <w:style w:type="paragraph" w:styleId="769">
    <w:name w:val="toc 9"/>
    <w:basedOn w:val="732"/>
    <w:next w:val="732"/>
    <w:uiPriority w:val="39"/>
    <w:unhideWhenUsed/>
    <w:qFormat/>
    <w:pPr>
      <w:ind w:left="3360"/>
    </w:pPr>
    <w:rPr>
      <w:rFonts w:ascii="等线" w:hAnsi="等线" w:eastAsia="等线"/>
      <w:szCs w:val="22"/>
    </w:rPr>
  </w:style>
  <w:style w:type="paragraph" w:styleId="770">
    <w:name w:val="Body Text 2"/>
    <w:basedOn w:val="732"/>
    <w:link w:val="943"/>
    <w:uiPriority w:val="0"/>
    <w:qFormat/>
    <w:pPr>
      <w:spacing w:after="120" w:line="480" w:lineRule="auto"/>
    </w:pPr>
    <w:rPr>
      <w:rFonts w:ascii="Calibri" w:hAnsi="Calibri"/>
    </w:rPr>
  </w:style>
  <w:style w:type="paragraph" w:styleId="771">
    <w:name w:val="Normal (Web)"/>
    <w:basedOn w:val="732"/>
    <w:uiPriority w:val="99"/>
    <w:qFormat/>
    <w:pPr>
      <w:jc w:val="left"/>
      <w:spacing w:before="100" w:beforeAutospacing="1" w:after="100" w:afterAutospacing="1"/>
      <w:widowControl/>
    </w:pPr>
    <w:rPr>
      <w:sz w:val="24"/>
    </w:rPr>
  </w:style>
  <w:style w:type="paragraph" w:styleId="772">
    <w:name w:val="Title"/>
    <w:basedOn w:val="732"/>
    <w:next w:val="732"/>
    <w:link w:val="944"/>
    <w:uiPriority w:val="0"/>
    <w:qFormat/>
    <w:pPr>
      <w:jc w:val="center"/>
      <w:spacing w:before="240" w:after="60"/>
      <w:outlineLvl w:val="0"/>
    </w:pPr>
    <w:rPr>
      <w:rFonts w:ascii="等线 Light" w:hAnsi="等线 Light"/>
      <w:b/>
      <w:bCs/>
      <w:sz w:val="32"/>
      <w:szCs w:val="32"/>
    </w:rPr>
  </w:style>
  <w:style w:type="paragraph" w:styleId="773">
    <w:name w:val="annotation subject"/>
    <w:basedOn w:val="749"/>
    <w:next w:val="749"/>
    <w:link w:val="945"/>
    <w:uiPriority w:val="0"/>
    <w:qFormat/>
    <w:rPr>
      <w:b/>
      <w:bCs/>
    </w:rPr>
  </w:style>
  <w:style w:type="table" w:styleId="774">
    <w:name w:val="Table Grid"/>
    <w:basedOn w:val="7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5">
    <w:name w:val="Strong"/>
    <w:uiPriority w:val="0"/>
    <w:qFormat/>
    <w:rPr>
      <w:b/>
      <w:bCs/>
    </w:rPr>
  </w:style>
  <w:style w:type="character" w:styleId="776">
    <w:name w:val="endnote reference"/>
    <w:basedOn w:val="742"/>
    <w:uiPriority w:val="99"/>
    <w:semiHidden/>
    <w:unhideWhenUsed/>
    <w:qFormat/>
    <w:rPr>
      <w:vertAlign w:val="superscript"/>
    </w:rPr>
  </w:style>
  <w:style w:type="character" w:styleId="777">
    <w:name w:val="page number"/>
    <w:uiPriority w:val="0"/>
    <w:qFormat/>
  </w:style>
  <w:style w:type="character" w:styleId="778">
    <w:name w:val="Emphasis"/>
    <w:uiPriority w:val="0"/>
    <w:qFormat/>
    <w:rPr>
      <w:i/>
      <w:iCs/>
    </w:rPr>
  </w:style>
  <w:style w:type="character" w:styleId="779">
    <w:name w:val="Hyperlink"/>
    <w:uiPriority w:val="99"/>
    <w:qFormat/>
    <w:rPr>
      <w:color w:val="auto"/>
      <w:u w:val="none"/>
    </w:rPr>
  </w:style>
  <w:style w:type="character" w:styleId="780">
    <w:name w:val="annotation reference"/>
    <w:uiPriority w:val="0"/>
    <w:qFormat/>
    <w:rPr>
      <w:sz w:val="21"/>
      <w:szCs w:val="21"/>
    </w:rPr>
  </w:style>
  <w:style w:type="character" w:styleId="781">
    <w:name w:val="footnote reference"/>
    <w:basedOn w:val="742"/>
    <w:uiPriority w:val="99"/>
    <w:unhideWhenUsed/>
    <w:qFormat/>
    <w:rPr>
      <w:vertAlign w:val="superscript"/>
    </w:rPr>
  </w:style>
  <w:style w:type="character" w:styleId="782" w:customStyle="1">
    <w:name w:val="Heading 1 Char"/>
    <w:basedOn w:val="742"/>
    <w:uiPriority w:val="9"/>
    <w:qFormat/>
    <w:rPr>
      <w:rFonts w:ascii="Arial" w:hAnsi="Arial" w:eastAsia="Arial" w:cs="Arial"/>
      <w:sz w:val="40"/>
      <w:szCs w:val="40"/>
    </w:rPr>
  </w:style>
  <w:style w:type="character" w:styleId="783" w:customStyle="1">
    <w:name w:val="Heading 2 Char"/>
    <w:basedOn w:val="742"/>
    <w:uiPriority w:val="9"/>
    <w:qFormat/>
    <w:rPr>
      <w:rFonts w:ascii="Arial" w:hAnsi="Arial" w:eastAsia="Arial" w:cs="Arial"/>
      <w:sz w:val="34"/>
    </w:rPr>
  </w:style>
  <w:style w:type="character" w:styleId="784" w:customStyle="1">
    <w:name w:val="Heading 3 Char"/>
    <w:basedOn w:val="742"/>
    <w:uiPriority w:val="9"/>
    <w:qFormat/>
    <w:rPr>
      <w:rFonts w:ascii="Arial" w:hAnsi="Arial" w:eastAsia="Arial" w:cs="Arial"/>
      <w:sz w:val="30"/>
      <w:szCs w:val="30"/>
    </w:rPr>
  </w:style>
  <w:style w:type="character" w:styleId="785" w:customStyle="1">
    <w:name w:val="Heading 4 Char"/>
    <w:basedOn w:val="742"/>
    <w:uiPriority w:val="9"/>
    <w:qFormat/>
    <w:rPr>
      <w:rFonts w:ascii="Arial" w:hAnsi="Arial" w:eastAsia="Arial" w:cs="Arial"/>
      <w:b/>
      <w:bCs/>
      <w:sz w:val="26"/>
      <w:szCs w:val="26"/>
    </w:rPr>
  </w:style>
  <w:style w:type="character" w:styleId="786" w:customStyle="1">
    <w:name w:val="标题 5 字符"/>
    <w:basedOn w:val="742"/>
    <w:link w:val="737"/>
    <w:uiPriority w:val="9"/>
    <w:qFormat/>
    <w:rPr>
      <w:rFonts w:ascii="Arial" w:hAnsi="Arial" w:eastAsia="Arial" w:cs="Arial"/>
      <w:b/>
      <w:bCs/>
      <w:sz w:val="24"/>
      <w:szCs w:val="24"/>
    </w:rPr>
  </w:style>
  <w:style w:type="character" w:styleId="787" w:customStyle="1">
    <w:name w:val="Heading 6 Char"/>
    <w:basedOn w:val="742"/>
    <w:uiPriority w:val="9"/>
    <w:qFormat/>
    <w:rPr>
      <w:rFonts w:ascii="Arial" w:hAnsi="Arial" w:eastAsia="Arial" w:cs="Arial"/>
      <w:b/>
      <w:bCs/>
      <w:sz w:val="22"/>
      <w:szCs w:val="22"/>
    </w:rPr>
  </w:style>
  <w:style w:type="character" w:styleId="788" w:customStyle="1">
    <w:name w:val="标题 7 字符"/>
    <w:basedOn w:val="742"/>
    <w:link w:val="739"/>
    <w:uiPriority w:val="9"/>
    <w:qFormat/>
    <w:rPr>
      <w:rFonts w:ascii="Arial" w:hAnsi="Arial" w:eastAsia="Arial" w:cs="Arial"/>
      <w:b/>
      <w:bCs/>
      <w:i/>
      <w:iCs/>
      <w:sz w:val="22"/>
      <w:szCs w:val="22"/>
    </w:rPr>
  </w:style>
  <w:style w:type="character" w:styleId="789" w:customStyle="1">
    <w:name w:val="Heading 8 Char"/>
    <w:basedOn w:val="742"/>
    <w:uiPriority w:val="9"/>
    <w:qFormat/>
    <w:rPr>
      <w:rFonts w:ascii="Arial" w:hAnsi="Arial" w:eastAsia="Arial" w:cs="Arial"/>
      <w:i/>
      <w:iCs/>
      <w:sz w:val="22"/>
      <w:szCs w:val="22"/>
    </w:rPr>
  </w:style>
  <w:style w:type="character" w:styleId="790" w:customStyle="1">
    <w:name w:val="标题 9 字符"/>
    <w:basedOn w:val="742"/>
    <w:link w:val="741"/>
    <w:uiPriority w:val="9"/>
    <w:qFormat/>
    <w:rPr>
      <w:rFonts w:ascii="Arial" w:hAnsi="Arial" w:eastAsia="Arial" w:cs="Arial"/>
      <w:i/>
      <w:iCs/>
      <w:sz w:val="21"/>
      <w:szCs w:val="21"/>
    </w:rPr>
  </w:style>
  <w:style w:type="character" w:styleId="791" w:customStyle="1">
    <w:name w:val="Title Char"/>
    <w:basedOn w:val="742"/>
    <w:uiPriority w:val="10"/>
    <w:qFormat/>
    <w:rPr>
      <w:sz w:val="48"/>
      <w:szCs w:val="48"/>
    </w:rPr>
  </w:style>
  <w:style w:type="character" w:styleId="792" w:customStyle="1">
    <w:name w:val="副标题 字符"/>
    <w:basedOn w:val="742"/>
    <w:link w:val="764"/>
    <w:uiPriority w:val="11"/>
    <w:qFormat/>
    <w:rPr>
      <w:sz w:val="24"/>
      <w:szCs w:val="24"/>
    </w:rPr>
  </w:style>
  <w:style w:type="paragraph" w:styleId="793">
    <w:name w:val="Quote"/>
    <w:basedOn w:val="732"/>
    <w:next w:val="732"/>
    <w:link w:val="794"/>
    <w:uiPriority w:val="29"/>
    <w:qFormat/>
    <w:pPr>
      <w:ind w:left="720" w:right="720"/>
    </w:pPr>
    <w:rPr>
      <w:i/>
    </w:rPr>
  </w:style>
  <w:style w:type="character" w:styleId="794" w:customStyle="1">
    <w:name w:val="引用 字符"/>
    <w:link w:val="793"/>
    <w:uiPriority w:val="29"/>
    <w:qFormat/>
    <w:rPr>
      <w:i/>
    </w:rPr>
  </w:style>
  <w:style w:type="paragraph" w:styleId="795">
    <w:name w:val="Intense Quote"/>
    <w:basedOn w:val="732"/>
    <w:next w:val="732"/>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字符"/>
    <w:link w:val="795"/>
    <w:uiPriority w:val="30"/>
    <w:qFormat/>
    <w:rPr>
      <w:i/>
    </w:rPr>
  </w:style>
  <w:style w:type="character" w:styleId="797" w:customStyle="1">
    <w:name w:val="Header Char"/>
    <w:basedOn w:val="742"/>
    <w:uiPriority w:val="99"/>
    <w:qFormat/>
  </w:style>
  <w:style w:type="character" w:styleId="798" w:customStyle="1">
    <w:name w:val="Footer Char"/>
    <w:basedOn w:val="742"/>
    <w:uiPriority w:val="99"/>
    <w:qFormat/>
  </w:style>
  <w:style w:type="character" w:styleId="799" w:customStyle="1">
    <w:name w:val="Caption Char"/>
    <w:uiPriority w:val="99"/>
    <w:qFormat/>
  </w:style>
  <w:style w:type="table" w:styleId="800" w:customStyle="1">
    <w:name w:val="Table Grid Light"/>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1" w:customStyle="1">
    <w:name w:val="无格式表格 11"/>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21"/>
    <w:basedOn w:val="7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3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无格式表格 4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无格式表格 5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网格表 1 浅色1"/>
    <w:basedOn w:val="7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basedOn w:val="74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basedOn w:val="74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basedOn w:val="74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basedOn w:val="74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basedOn w:val="74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basedOn w:val="74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网格表 2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basedOn w:val="74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basedOn w:val="74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basedOn w:val="74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basedOn w:val="74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basedOn w:val="74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basedOn w:val="74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网格表 3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basedOn w:val="74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basedOn w:val="74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basedOn w:val="74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basedOn w:val="74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basedOn w:val="74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basedOn w:val="74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basedOn w:val="7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basedOn w:val="74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basedOn w:val="74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basedOn w:val="74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basedOn w:val="74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basedOn w:val="74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basedOn w:val="74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网格表 5 深色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6" w:customStyle="1">
    <w:name w:val="Grid Table 5 Dark - Accent 2"/>
    <w:basedOn w:val="74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7" w:customStyle="1">
    <w:name w:val="Grid Table 5 Dark - Accent 3"/>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8" w:customStyle="1">
    <w:name w:val="Grid Table 5 Dark- Accent 4"/>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9" w:customStyle="1">
    <w:name w:val="Grid Table 5 Dark - Accent 5"/>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0" w:customStyle="1">
    <w:name w:val="Grid Table 5 Dark - Accent 6"/>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1" w:customStyle="1">
    <w:name w:val="网格表 6 彩色1"/>
    <w:basedOn w:val="7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basedOn w:val="74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3" w:customStyle="1">
    <w:name w:val="Grid Table 6 Colorful - Accent 2"/>
    <w:basedOn w:val="74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4" w:customStyle="1">
    <w:name w:val="Grid Table 6 Colorful - Accent 3"/>
    <w:basedOn w:val="74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5" w:customStyle="1">
    <w:name w:val="Grid Table 6 Colorful - Accent 4"/>
    <w:basedOn w:val="74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6" w:customStyle="1">
    <w:name w:val="Grid Table 6 Colorful - Accent 5"/>
    <w:basedOn w:val="74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6 Colorful - Accent 6"/>
    <w:basedOn w:val="74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网格表 7 彩色1"/>
    <w:basedOn w:val="7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basedOn w:val="74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basedOn w:val="74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basedOn w:val="74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basedOn w:val="74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basedOn w:val="74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basedOn w:val="74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清单表 1 浅色1"/>
    <w:basedOn w:val="74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basedOn w:val="74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1 Light - Accent 2"/>
    <w:basedOn w:val="74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8" w:customStyle="1">
    <w:name w:val="List Table 1 Light - Accent 3"/>
    <w:basedOn w:val="74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9" w:customStyle="1">
    <w:name w:val="List Table 1 Light - Accent 4"/>
    <w:basedOn w:val="74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basedOn w:val="74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List Table 1 Light - Accent 6"/>
    <w:basedOn w:val="74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清单表 21"/>
    <w:basedOn w:val="7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basedOn w:val="74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basedOn w:val="74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5" w:customStyle="1">
    <w:name w:val="List Table 2 - Accent 3"/>
    <w:basedOn w:val="74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basedOn w:val="74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basedOn w:val="74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basedOn w:val="74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清单表 3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basedOn w:val="74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basedOn w:val="74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basedOn w:val="74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basedOn w:val="74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basedOn w:val="74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basedOn w:val="74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清单表 4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basedOn w:val="74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basedOn w:val="74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basedOn w:val="74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basedOn w:val="743"/>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basedOn w:val="74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basedOn w:val="74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清单表 5 深色1"/>
    <w:basedOn w:val="7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basedOn w:val="74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basedOn w:val="74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basedOn w:val="74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basedOn w:val="74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basedOn w:val="743"/>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basedOn w:val="74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清单表 6 彩色1"/>
    <w:basedOn w:val="743"/>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basedOn w:val="74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basedOn w:val="74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basedOn w:val="74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basedOn w:val="74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basedOn w:val="74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basedOn w:val="74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清单表 7 彩色1"/>
    <w:basedOn w:val="74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basedOn w:val="74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basedOn w:val="74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basedOn w:val="74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basedOn w:val="74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basedOn w:val="74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basedOn w:val="74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basedOn w:val="74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basedOn w:val="74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basedOn w:val="74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basedOn w:val="74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basedOn w:val="74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basedOn w:val="74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basedOn w:val="74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basedOn w:val="74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basedOn w:val="74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basedOn w:val="74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basedOn w:val="74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basedOn w:val="74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basedOn w:val="74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basedOn w:val="74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脚注文本 字符"/>
    <w:link w:val="765"/>
    <w:uiPriority w:val="99"/>
    <w:qFormat/>
    <w:rPr>
      <w:sz w:val="18"/>
    </w:rPr>
  </w:style>
  <w:style w:type="character" w:styleId="926" w:customStyle="1">
    <w:name w:val="尾注文本 字符"/>
    <w:link w:val="758"/>
    <w:uiPriority w:val="99"/>
    <w:qFormat/>
    <w:rPr>
      <w:sz w:val="20"/>
    </w:rPr>
  </w:style>
  <w:style w:type="paragraph" w:styleId="927" w:customStyle="1">
    <w:name w:val="TOC 标题1"/>
    <w:uiPriority w:val="39"/>
    <w:unhideWhenUsed/>
    <w:qFormat/>
    <w:rPr>
      <w:rFonts w:ascii="Times New Roman" w:hAnsi="Times New Roman" w:eastAsia="宋体" w:cs="Times New Roman"/>
      <w:lang w:val="en-US" w:eastAsia="zh-CN" w:bidi="ar-SA"/>
    </w:rPr>
  </w:style>
  <w:style w:type="character" w:styleId="928" w:customStyle="1">
    <w:name w:val="标题 1 字符"/>
    <w:link w:val="733"/>
    <w:uiPriority w:val="0"/>
    <w:qFormat/>
    <w:rPr>
      <w:b/>
      <w:bCs/>
      <w:sz w:val="21"/>
      <w:szCs w:val="44"/>
    </w:rPr>
  </w:style>
  <w:style w:type="character" w:styleId="929" w:customStyle="1">
    <w:name w:val="标题 2 字符"/>
    <w:link w:val="734"/>
    <w:uiPriority w:val="0"/>
    <w:semiHidden/>
    <w:qFormat/>
    <w:rPr>
      <w:rFonts w:ascii="等线 Light" w:hAnsi="等线 Light" w:eastAsia="等线 Light" w:cs="Times New Roman"/>
      <w:b/>
      <w:bCs/>
      <w:sz w:val="32"/>
      <w:szCs w:val="32"/>
    </w:rPr>
  </w:style>
  <w:style w:type="character" w:styleId="930" w:customStyle="1">
    <w:name w:val="标题 3 字符"/>
    <w:link w:val="735"/>
    <w:uiPriority w:val="9"/>
    <w:qFormat/>
    <w:rPr>
      <w:rFonts w:eastAsia="宋体"/>
      <w:b/>
      <w:bCs/>
      <w:sz w:val="32"/>
      <w:szCs w:val="32"/>
      <w:lang w:val="en-US" w:eastAsia="zh-CN" w:bidi="ar-SA"/>
    </w:rPr>
  </w:style>
  <w:style w:type="character" w:styleId="931" w:customStyle="1">
    <w:name w:val="标题 4 字符"/>
    <w:link w:val="736"/>
    <w:uiPriority w:val="0"/>
    <w:semiHidden/>
    <w:qFormat/>
    <w:rPr>
      <w:rFonts w:ascii="等线 Light" w:hAnsi="等线 Light" w:eastAsia="等线 Light" w:cs="Times New Roman"/>
      <w:b/>
      <w:bCs/>
      <w:sz w:val="28"/>
      <w:szCs w:val="28"/>
    </w:rPr>
  </w:style>
  <w:style w:type="character" w:styleId="932" w:customStyle="1">
    <w:name w:val="标题 6 字符"/>
    <w:link w:val="738"/>
    <w:uiPriority w:val="0"/>
    <w:qFormat/>
    <w:rPr>
      <w:rFonts w:ascii="等线 Light" w:hAnsi="等线 Light" w:eastAsia="等线 Light" w:cs="Times New Roman"/>
      <w:b/>
      <w:bCs/>
      <w:sz w:val="24"/>
      <w:szCs w:val="24"/>
    </w:rPr>
  </w:style>
  <w:style w:type="character" w:styleId="933" w:customStyle="1">
    <w:name w:val="标题 8 字符"/>
    <w:link w:val="740"/>
    <w:uiPriority w:val="0"/>
    <w:semiHidden/>
    <w:qFormat/>
    <w:rPr>
      <w:rFonts w:ascii="等线 Light" w:hAnsi="等线 Light" w:eastAsia="等线 Light" w:cs="Times New Roman"/>
      <w:sz w:val="24"/>
      <w:szCs w:val="24"/>
    </w:rPr>
  </w:style>
  <w:style w:type="character" w:styleId="934" w:customStyle="1">
    <w:name w:val="正文缩进 字符"/>
    <w:link w:val="746"/>
    <w:uiPriority w:val="0"/>
    <w:qFormat/>
    <w:rPr>
      <w:sz w:val="21"/>
    </w:rPr>
  </w:style>
  <w:style w:type="character" w:styleId="935" w:customStyle="1">
    <w:name w:val="文档结构图 字符"/>
    <w:link w:val="748"/>
    <w:uiPriority w:val="0"/>
    <w:qFormat/>
    <w:rPr>
      <w:sz w:val="21"/>
      <w:szCs w:val="24"/>
      <w:shd w:val="clear" w:color="auto" w:fill="000080"/>
    </w:rPr>
  </w:style>
  <w:style w:type="character" w:styleId="936" w:customStyle="1">
    <w:name w:val="批注文字 字符"/>
    <w:link w:val="749"/>
    <w:uiPriority w:val="0"/>
    <w:qFormat/>
    <w:rPr>
      <w:sz w:val="21"/>
      <w:szCs w:val="24"/>
    </w:rPr>
  </w:style>
  <w:style w:type="character" w:styleId="937" w:customStyle="1">
    <w:name w:val="正文文本 字符"/>
    <w:link w:val="750"/>
    <w:uiPriority w:val="1"/>
    <w:qFormat/>
    <w:rPr>
      <w:sz w:val="21"/>
      <w:szCs w:val="24"/>
    </w:rPr>
  </w:style>
  <w:style w:type="character" w:styleId="938" w:customStyle="1">
    <w:name w:val="纯文本 字符"/>
    <w:link w:val="755"/>
    <w:uiPriority w:val="0"/>
    <w:qFormat/>
    <w:rPr>
      <w:rFonts w:ascii="宋体" w:hAnsi="Courier New" w:cs="Courier New"/>
      <w:sz w:val="21"/>
      <w:szCs w:val="21"/>
    </w:rPr>
  </w:style>
  <w:style w:type="character" w:styleId="939" w:customStyle="1">
    <w:name w:val="日期 字符"/>
    <w:link w:val="757"/>
    <w:uiPriority w:val="0"/>
    <w:qFormat/>
    <w:rPr>
      <w:sz w:val="24"/>
    </w:rPr>
  </w:style>
  <w:style w:type="character" w:styleId="940" w:customStyle="1">
    <w:name w:val="批注框文本 字符"/>
    <w:link w:val="759"/>
    <w:uiPriority w:val="0"/>
    <w:qFormat/>
    <w:rPr>
      <w:sz w:val="18"/>
      <w:szCs w:val="18"/>
    </w:rPr>
  </w:style>
  <w:style w:type="character" w:styleId="941" w:customStyle="1">
    <w:name w:val="页脚 字符"/>
    <w:link w:val="760"/>
    <w:uiPriority w:val="99"/>
    <w:qFormat/>
    <w:rPr>
      <w:sz w:val="18"/>
      <w:szCs w:val="18"/>
    </w:rPr>
  </w:style>
  <w:style w:type="character" w:styleId="942" w:customStyle="1">
    <w:name w:val="页眉 字符"/>
    <w:link w:val="761"/>
    <w:uiPriority w:val="99"/>
    <w:qFormat/>
    <w:rPr>
      <w:sz w:val="18"/>
      <w:szCs w:val="18"/>
    </w:rPr>
  </w:style>
  <w:style w:type="character" w:styleId="943" w:customStyle="1">
    <w:name w:val="正文文本 2 字符"/>
    <w:link w:val="770"/>
    <w:uiPriority w:val="0"/>
    <w:qFormat/>
    <w:rPr>
      <w:rFonts w:ascii="Calibri" w:hAnsi="Calibri"/>
      <w:sz w:val="21"/>
      <w:szCs w:val="24"/>
    </w:rPr>
  </w:style>
  <w:style w:type="character" w:styleId="944" w:customStyle="1">
    <w:name w:val="标题 字符"/>
    <w:link w:val="772"/>
    <w:uiPriority w:val="0"/>
    <w:qFormat/>
    <w:rPr>
      <w:rFonts w:ascii="等线 Light" w:hAnsi="等线 Light" w:cs="Times New Roman"/>
      <w:b/>
      <w:bCs/>
      <w:sz w:val="32"/>
      <w:szCs w:val="32"/>
    </w:rPr>
  </w:style>
  <w:style w:type="character" w:styleId="945" w:customStyle="1">
    <w:name w:val="批注主题 字符"/>
    <w:link w:val="773"/>
    <w:uiPriority w:val="0"/>
    <w:qFormat/>
    <w:rPr>
      <w:b/>
      <w:bCs/>
      <w:sz w:val="21"/>
      <w:szCs w:val="24"/>
    </w:rPr>
  </w:style>
  <w:style w:type="character" w:styleId="946" w:customStyle="1">
    <w:name w:val="p0 Char"/>
    <w:link w:val="947"/>
    <w:uiPriority w:val="0"/>
    <w:qFormat/>
    <w:rPr>
      <w:rFonts w:eastAsia="宋体"/>
      <w:sz w:val="21"/>
      <w:szCs w:val="21"/>
      <w:lang w:val="en-US" w:eastAsia="zh-CN" w:bidi="ar-SA"/>
    </w:rPr>
  </w:style>
  <w:style w:type="paragraph" w:styleId="947" w:customStyle="1">
    <w:name w:val="p0"/>
    <w:basedOn w:val="732"/>
    <w:link w:val="946"/>
    <w:uiPriority w:val="0"/>
    <w:qFormat/>
    <w:pPr>
      <w:widowControl/>
    </w:pPr>
    <w:rPr>
      <w:szCs w:val="21"/>
    </w:rPr>
  </w:style>
  <w:style w:type="character" w:styleId="948" w:customStyle="1">
    <w:name w:val="标题 2 Char Char Char"/>
    <w:uiPriority w:val="0"/>
    <w:qFormat/>
    <w:rPr>
      <w:rFonts w:ascii="Arial" w:hAnsi="Arial" w:eastAsia="黑体"/>
      <w:b/>
      <w:bCs/>
      <w:sz w:val="32"/>
      <w:szCs w:val="32"/>
      <w:lang w:val="en-US" w:eastAsia="zh-CN" w:bidi="ar-SA"/>
    </w:rPr>
  </w:style>
  <w:style w:type="character" w:styleId="949" w:customStyle="1">
    <w:name w:val="NormalCharacter"/>
    <w:uiPriority w:val="0"/>
    <w:semiHidden/>
    <w:qFormat/>
  </w:style>
  <w:style w:type="paragraph" w:styleId="950" w:customStyle="1">
    <w:name w:val="标题 21"/>
    <w:basedOn w:val="732"/>
    <w:next w:val="732"/>
    <w:uiPriority w:val="0"/>
    <w:qFormat/>
    <w:pPr>
      <w:jc w:val="center"/>
      <w:keepNext/>
      <w:widowControl/>
    </w:pPr>
    <w:rPr>
      <w:rFonts w:ascii="楷体_GB2312" w:eastAsia="楷体_GB2312"/>
      <w:sz w:val="18"/>
      <w:szCs w:val="20"/>
    </w:rPr>
  </w:style>
  <w:style w:type="paragraph" w:styleId="951" w:customStyle="1">
    <w:name w:val="_Style 63"/>
    <w:basedOn w:val="733"/>
    <w:next w:val="73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52">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953" w:customStyle="1">
    <w:name w:val="样式1"/>
    <w:basedOn w:val="733"/>
    <w:link w:val="954"/>
    <w:uiPriority w:val="0"/>
    <w:qFormat/>
    <w:pPr>
      <w:ind w:left="210" w:right="210"/>
    </w:pPr>
  </w:style>
  <w:style w:type="character" w:styleId="954" w:customStyle="1">
    <w:name w:val="样式1 字符"/>
    <w:link w:val="953"/>
    <w:uiPriority w:val="0"/>
    <w:qFormat/>
  </w:style>
  <w:style w:type="paragraph" w:styleId="955" w:customStyle="1">
    <w:name w:val="标题 211"/>
    <w:basedOn w:val="73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56">
    <w:name w:val="List Paragraph"/>
    <w:basedOn w:val="732"/>
    <w:uiPriority w:val="1"/>
    <w:qFormat/>
    <w:pPr>
      <w:ind w:left="400" w:firstLine="420"/>
      <w:jc w:val="left"/>
    </w:pPr>
    <w:rPr>
      <w:rFonts w:ascii="宋体" w:hAnsi="宋体" w:cs="宋体"/>
      <w:sz w:val="22"/>
      <w:szCs w:val="22"/>
      <w:lang w:val="zh-CN" w:bidi="zh-CN"/>
    </w:rPr>
  </w:style>
  <w:style w:type="paragraph" w:styleId="957" w:customStyle="1">
    <w:name w:val="Table Paragraph"/>
    <w:basedOn w:val="732"/>
    <w:uiPriority w:val="1"/>
    <w:qFormat/>
    <w:pPr>
      <w:jc w:val="left"/>
    </w:pPr>
    <w:rPr>
      <w:rFonts w:ascii="宋体" w:hAnsi="宋体" w:cs="宋体"/>
      <w:sz w:val="22"/>
      <w:szCs w:val="22"/>
      <w:lang w:val="zh-CN" w:bidi="zh-CN"/>
    </w:rPr>
  </w:style>
  <w:style w:type="character" w:styleId="958" w:customStyle="1">
    <w:name w:val="ask-title2"/>
    <w:uiPriority w:val="0"/>
    <w:qFormat/>
  </w:style>
  <w:style w:type="paragraph" w:styleId="959" w:customStyle="1">
    <w:name w:val="列出段落2"/>
    <w:basedOn w:val="732"/>
    <w:uiPriority w:val="99"/>
    <w:unhideWhenUsed/>
    <w:qFormat/>
    <w:pPr>
      <w:ind w:firstLine="420"/>
      <w:jc w:val="left"/>
    </w:pPr>
    <w:rPr>
      <w:rFonts w:ascii="宋体"/>
      <w:sz w:val="20"/>
      <w:szCs w:val="20"/>
    </w:rPr>
  </w:style>
  <w:style w:type="paragraph" w:styleId="960" w:customStyle="1">
    <w:name w:val="纯文本1"/>
    <w:basedOn w:val="732"/>
    <w:uiPriority w:val="0"/>
    <w:qFormat/>
    <w:rPr>
      <w:rFonts w:ascii="宋体" w:hAnsi="Courier New"/>
      <w:sz w:val="20"/>
      <w:szCs w:val="21"/>
    </w:rPr>
  </w:style>
  <w:style w:type="character" w:styleId="961" w:customStyle="1">
    <w:name w:val="纯文本 Char2"/>
    <w:uiPriority w:val="0"/>
    <w:qFormat/>
    <w:rPr>
      <w:rFonts w:ascii="宋体" w:hAnsi="Courier New"/>
      <w:sz w:val="21"/>
    </w:rPr>
  </w:style>
  <w:style w:type="paragraph" w:styleId="962" w:customStyle="1">
    <w:name w:val="列出段落1"/>
    <w:basedOn w:val="732"/>
    <w:uiPriority w:val="0"/>
    <w:qFormat/>
    <w:pPr>
      <w:ind w:firstLine="420"/>
      <w:spacing w:line="0" w:lineRule="atLeast"/>
    </w:pPr>
    <w:rPr>
      <w:rFonts w:eastAsia="微软雅黑"/>
      <w:sz w:val="20"/>
      <w:szCs w:val="20"/>
    </w:rPr>
  </w:style>
  <w:style w:type="character" w:styleId="963" w:customStyle="1">
    <w:name w:val="纯文本 Char"/>
    <w:link w:val="964"/>
    <w:uiPriority w:val="0"/>
    <w:qFormat/>
    <w:rPr>
      <w:rFonts w:ascii="宋体" w:hAnsi="Courier New"/>
    </w:rPr>
  </w:style>
  <w:style w:type="paragraph" w:styleId="964" w:customStyle="1">
    <w:name w:val="纯文本2"/>
    <w:basedOn w:val="732"/>
    <w:link w:val="963"/>
    <w:uiPriority w:val="0"/>
    <w:qFormat/>
    <w:pPr>
      <w:ind w:firstLine="200"/>
      <w:spacing w:line="360" w:lineRule="auto"/>
    </w:pPr>
    <w:rPr>
      <w:rFonts w:ascii="宋体" w:hAnsi="Courier New"/>
      <w:sz w:val="20"/>
      <w:szCs w:val="20"/>
    </w:rPr>
  </w:style>
  <w:style w:type="character" w:styleId="965" w:customStyle="1">
    <w:name w:val="页脚 Char"/>
    <w:uiPriority w:val="0"/>
    <w:qFormat/>
    <w:rPr>
      <w:sz w:val="18"/>
      <w:szCs w:val="18"/>
    </w:rPr>
  </w:style>
  <w:style w:type="paragraph" w:styleId="966" w:customStyle="1">
    <w:name w:val="_Style 83"/>
    <w:basedOn w:val="732"/>
    <w:next w:val="956"/>
    <w:uiPriority w:val="99"/>
    <w:qFormat/>
    <w:pPr>
      <w:ind w:firstLine="420"/>
    </w:pPr>
  </w:style>
  <w:style w:type="character" w:styleId="967" w:customStyle="1">
    <w:name w:val="font11"/>
    <w:uiPriority w:val="0"/>
    <w:qFormat/>
    <w:rPr>
      <w:rFonts w:hint="eastAsia" w:ascii="仿宋" w:hAnsi="仿宋" w:eastAsia="仿宋" w:cs="仿宋"/>
      <w:b/>
      <w:bCs/>
      <w:color w:val="000000"/>
      <w:sz w:val="20"/>
      <w:szCs w:val="20"/>
      <w:u w:val="none"/>
    </w:rPr>
  </w:style>
  <w:style w:type="character" w:styleId="968" w:customStyle="1">
    <w:name w:val="font71"/>
    <w:uiPriority w:val="0"/>
    <w:qFormat/>
    <w:rPr>
      <w:rFonts w:hint="default" w:ascii="Times New Roman" w:hAnsi="Times New Roman" w:cs="Times New Roman"/>
      <w:b/>
      <w:bCs/>
      <w:color w:val="000000"/>
      <w:sz w:val="20"/>
      <w:szCs w:val="20"/>
      <w:u w:val="none"/>
    </w:rPr>
  </w:style>
  <w:style w:type="character" w:styleId="969" w:customStyle="1">
    <w:name w:val="font31"/>
    <w:uiPriority w:val="0"/>
    <w:qFormat/>
    <w:rPr>
      <w:rFonts w:hint="default" w:ascii="Times New Roman" w:hAnsi="Times New Roman" w:cs="Times New Roman"/>
      <w:color w:val="000000"/>
      <w:sz w:val="20"/>
      <w:szCs w:val="20"/>
      <w:u w:val="none"/>
    </w:rPr>
  </w:style>
  <w:style w:type="character" w:styleId="970" w:customStyle="1">
    <w:name w:val="font81"/>
    <w:uiPriority w:val="0"/>
    <w:qFormat/>
    <w:rPr>
      <w:rFonts w:ascii="Calibri" w:hAnsi="Calibri" w:cs="Calibri"/>
      <w:color w:val="000000"/>
      <w:sz w:val="20"/>
      <w:szCs w:val="20"/>
      <w:u w:val="none"/>
    </w:rPr>
  </w:style>
  <w:style w:type="character" w:styleId="971" w:customStyle="1">
    <w:name w:val="font51"/>
    <w:uiPriority w:val="0"/>
    <w:qFormat/>
    <w:rPr>
      <w:rFonts w:hint="default" w:ascii="Times New Roman" w:hAnsi="Times New Roman" w:cs="Times New Roman"/>
      <w:color w:val="000000"/>
      <w:sz w:val="20"/>
      <w:szCs w:val="20"/>
      <w:u w:val="none"/>
    </w:rPr>
  </w:style>
  <w:style w:type="character" w:styleId="972" w:customStyle="1">
    <w:name w:val="font21"/>
    <w:uiPriority w:val="0"/>
    <w:qFormat/>
    <w:rPr>
      <w:rFonts w:hint="eastAsia" w:ascii="仿宋" w:hAnsi="仿宋" w:eastAsia="仿宋" w:cs="仿宋"/>
      <w:color w:val="000000"/>
      <w:sz w:val="20"/>
      <w:szCs w:val="20"/>
      <w:u w:val="none"/>
    </w:rPr>
  </w:style>
  <w:style w:type="character" w:styleId="973" w:customStyle="1">
    <w:name w:val="font91"/>
    <w:uiPriority w:val="0"/>
    <w:qFormat/>
    <w:rPr>
      <w:rFonts w:hint="eastAsia" w:ascii="宋体" w:hAnsi="宋体" w:eastAsia="宋体" w:cs="宋体"/>
      <w:color w:val="000000"/>
      <w:sz w:val="20"/>
      <w:szCs w:val="20"/>
      <w:u w:val="none"/>
    </w:rPr>
  </w:style>
  <w:style w:type="character" w:styleId="974" w:customStyle="1">
    <w:name w:val="font61"/>
    <w:uiPriority w:val="0"/>
    <w:qFormat/>
    <w:rPr>
      <w:rFonts w:hint="eastAsia" w:ascii="仿宋" w:hAnsi="仿宋" w:eastAsia="仿宋" w:cs="仿宋"/>
      <w:color w:val="000000"/>
      <w:sz w:val="21"/>
      <w:szCs w:val="21"/>
      <w:u w:val="none"/>
    </w:rPr>
  </w:style>
  <w:style w:type="character" w:styleId="975" w:customStyle="1">
    <w:name w:val="font41"/>
    <w:uiPriority w:val="0"/>
    <w:qFormat/>
    <w:rPr>
      <w:rFonts w:hint="eastAsia" w:ascii="宋体" w:hAnsi="宋体" w:eastAsia="宋体" w:cs="宋体"/>
      <w:b/>
      <w:bCs/>
      <w:color w:val="000000"/>
      <w:sz w:val="22"/>
      <w:szCs w:val="22"/>
      <w:u w:val="none"/>
    </w:rPr>
  </w:style>
  <w:style w:type="paragraph" w:styleId="976" w:customStyle="1">
    <w:name w:val="Table Text"/>
    <w:basedOn w:val="732"/>
    <w:uiPriority w:val="0"/>
    <w:semiHidden/>
    <w:qFormat/>
    <w:rPr>
      <w:rFonts w:ascii="宋体" w:hAnsi="宋体" w:cs="宋体"/>
      <w:szCs w:val="21"/>
      <w:lang w:eastAsia="en-US"/>
    </w:rPr>
  </w:style>
  <w:style w:type="table" w:styleId="977" w:customStyle="1">
    <w:name w:val="Table Normal"/>
    <w:uiPriority w:val="0"/>
    <w:unhideWhenUsed/>
    <w:qFormat/>
    <w:tblPr>
      <w:tblCellMar>
        <w:left w:w="0" w:type="dxa"/>
        <w:top w:w="0" w:type="dxa"/>
        <w:right w:w="0" w:type="dxa"/>
        <w:bottom w:w="0" w:type="dxa"/>
      </w:tblCellMar>
    </w:tblPr>
  </w:style>
  <w:style w:type="paragraph" w:styleId="978"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79" w:customStyle="1">
    <w:name w:val="_Style 91"/>
    <w:uiPriority w:val="99"/>
    <w:unhideWhenUsed/>
    <w:qFormat/>
    <w:rPr>
      <w:rFonts w:ascii="Times New Roman" w:hAnsi="Times New Roman" w:eastAsia="宋体" w:cs="Times New Roman"/>
      <w:sz w:val="21"/>
      <w:szCs w:val="24"/>
      <w:lang w:val="en-US" w:eastAsia="zh-CN" w:bidi="ar-SA"/>
    </w:rPr>
  </w:style>
  <w:style w:type="paragraph" w:styleId="980" w:customStyle="1">
    <w:name w:val="null3"/>
    <w:basedOn w:val="732"/>
    <w:uiPriority w:val="0"/>
    <w:qFormat/>
    <w:pPr>
      <w:jc w:val="left"/>
      <w:widowControl/>
    </w:pPr>
    <w:rPr>
      <w:rFonts w:hint="eastAsia" w:ascii="Calibri" w:hAnsi="Calibri"/>
      <w:sz w:val="20"/>
      <w:szCs w:val="20"/>
    </w:rPr>
  </w:style>
  <w:style w:type="character" w:styleId="981" w:customStyle="1">
    <w:name w:val="15"/>
    <w:basedOn w:val="742"/>
    <w:uiPriority w:val="0"/>
    <w:qFormat/>
    <w:rPr>
      <w:rFonts w:hint="eastAsia" w:ascii="等线" w:hAnsi="等线" w:eastAsia="等线" w:cs="等线"/>
      <w:i/>
      <w:iCs/>
    </w:rPr>
  </w:style>
  <w:style w:type="paragraph" w:styleId="982" w:customStyle="1">
    <w:name w:val="Normal Indent1"/>
    <w:basedOn w:val="732"/>
    <w:uiPriority w:val="0"/>
    <w:qFormat/>
    <w:pPr>
      <w:ind w:firstLine="420"/>
      <w:jc w:val="left"/>
      <w:spacing w:line="360" w:lineRule="auto"/>
      <w:widowControl/>
    </w:pPr>
    <w:rPr>
      <w:sz w:val="20"/>
      <w:szCs w:val="20"/>
    </w:rPr>
  </w:style>
  <w:style w:type="paragraph" w:styleId="983" w:customStyle="1">
    <w:name w:val="普通正文"/>
    <w:basedOn w:val="732"/>
    <w:uiPriority w:val="0"/>
    <w:qFormat/>
    <w:pPr>
      <w:ind w:firstLine="480"/>
      <w:jc w:val="left"/>
      <w:spacing w:before="120" w:after="120" w:line="360" w:lineRule="auto"/>
    </w:pPr>
    <w:rPr>
      <w:rFonts w:ascii="Yu Mincho Light" w:hAnsi="Yu Mincho Light"/>
      <w:sz w:val="24"/>
    </w:rPr>
  </w:style>
  <w:style w:type="character" w:styleId="984" w:customStyle="1">
    <w:name w:val="rvts13"/>
    <w:uiPriority w:val="0"/>
    <w:qFormat/>
    <w:rPr>
      <w:rFonts w:hint="default" w:ascii="KNLe" w:hAnsi="KNLe"/>
      <w:u w:val="single"/>
    </w:rPr>
  </w:style>
  <w:style w:type="paragraph" w:styleId="985"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986" w:customStyle="1">
    <w:name w:val="未处理的提及1"/>
    <w:basedOn w:val="742"/>
    <w:uiPriority w:val="99"/>
    <w:semiHidden/>
    <w:unhideWhenUsed/>
    <w:qFormat/>
    <w:rPr>
      <w:color w:val="605e5c"/>
      <w:shd w:val="clear" w:color="auto" w:fill="e1dfdd"/>
    </w:rPr>
  </w:style>
  <w:style w:type="paragraph" w:styleId="987"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988" w:customStyle="1">
    <w:name w:val="修订3"/>
    <w:hidden/>
    <w:uiPriority w:val="99"/>
    <w:unhideWhenUsed/>
    <w:qFormat/>
    <w:rPr>
      <w:rFonts w:ascii="Times New Roman" w:hAnsi="Times New Roman" w:eastAsia="宋体" w:cs="Times New Roman"/>
      <w:sz w:val="21"/>
      <w:szCs w:val="24"/>
      <w:lang w:val="en-US" w:eastAsia="zh-CN" w:bidi="ar-SA"/>
    </w:rPr>
  </w:style>
  <w:style w:type="character" w:styleId="989" w:customStyle="1">
    <w:name w:val="未处理的提及2"/>
    <w:basedOn w:val="742"/>
    <w:uiPriority w:val="99"/>
    <w:semiHidden/>
    <w:unhideWhenUsed/>
    <w:qFormat/>
    <w:rPr>
      <w:color w:val="605e5c"/>
      <w:shd w:val="clear" w:color="auto" w:fill="e1dfdd"/>
    </w:rPr>
  </w:style>
  <w:style w:type="character" w:styleId="990" w:customStyle="1">
    <w:name w:val="未处理的提及3"/>
    <w:basedOn w:val="742"/>
    <w:uiPriority w:val="99"/>
    <w:semiHidden/>
    <w:unhideWhenUsed/>
    <w:qFormat/>
    <w:rPr>
      <w:color w:val="605e5c"/>
      <w:shd w:val="clear" w:color="auto" w:fill="e1dfdd"/>
    </w:rPr>
  </w:style>
  <w:style w:type="character" w:styleId="991">
    <w:name w:val="Placeholder Text"/>
    <w:uiPriority w:val="99"/>
    <w:unhideWhenUsed/>
    <w:qFormat/>
    <w:rPr>
      <w:color w:val="808080"/>
    </w:rPr>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8a60e064-623f-4c45-88ae-7525871aceff}"/>
        <w:description w:val=""/>
        <w:category>
          <w:name w:val="常规"/>
          <w:gallery w:val="placeholder"/>
        </w:category>
        <w:types>
          <w:type w:val="bbPlcHdr"/>
        </w:types>
        <w:behaviors>
          <w:behavior w:val="content"/>
        </w:behaviors>
        <w:guid w:val="{8A60E064-623F-4C45-88AE-7525871ACEFF}"/>
      </w:docPartPr>
      <w:docPartBody>
        <w:p>
          <w:pPr>
            <w:rPr>
              <w:rFonts w:hint="eastAsia"/>
            </w:rPr>
          </w:pPr>
          <w:r>
            <w:rPr>
              <w:rStyle w:val="1622"/>
              <w:rFonts w:hint="eastAsia"/>
            </w:rPr>
            <w:t xml:space="preserve">单击或点击此处输入文字。</w:t>
          </w:r>
          <w:r/>
        </w:p>
      </w:docPartBody>
    </w:docPart>
    <w:docPart>
      <w:docPartPr>
        <w:name w:val="{c6defd9e-631e-45e0-a123-c61bdd5d3ec2}"/>
        <w:description w:val=""/>
        <w:category>
          <w:name w:val="常规"/>
          <w:gallery w:val="placeholder"/>
        </w:category>
        <w:types>
          <w:type w:val="bbPlcHdr"/>
        </w:types>
        <w:behaviors>
          <w:behavior w:val="content"/>
        </w:behaviors>
        <w:guid w:val="{C6DEFD9E-631E-45E0-A123-C61BDD5D3EC2}"/>
      </w:docPartPr>
      <w:docPartBody>
        <w:p>
          <w:pPr>
            <w:rPr>
              <w:rFonts w:hint="eastAsia"/>
            </w:rPr>
          </w:pPr>
          <w:r>
            <w:rPr>
              <w:rStyle w:val="1622"/>
              <w:rFonts w:hint="eastAsia"/>
            </w:rPr>
            <w:t xml:space="preserve">单击或点击此处输入文字。</w:t>
          </w:r>
          <w:r/>
        </w:p>
      </w:docPartBody>
    </w:docPart>
    <w:docPart>
      <w:docPartPr>
        <w:name w:val="{9832d71a-1f65-4b76-91ad-f311538f71a6}"/>
        <w:description w:val=""/>
        <w:category>
          <w:name w:val="常规"/>
          <w:gallery w:val="placeholder"/>
        </w:category>
        <w:types>
          <w:type w:val="bbPlcHdr"/>
        </w:types>
        <w:behaviors>
          <w:behavior w:val="content"/>
        </w:behaviors>
        <w:guid w:val="{9832D71A-1F65-4B76-91AD-F311538F71A6}"/>
      </w:docPartPr>
      <w:docPartBody>
        <w:p>
          <w:pPr>
            <w:rPr>
              <w:rFonts w:hint="eastAsia"/>
            </w:rPr>
          </w:pPr>
          <w:r>
            <w:rPr>
              <w:rStyle w:val="1622"/>
              <w:rFonts w:hint="eastAsia"/>
            </w:rPr>
            <w:t xml:space="preserve">单击或点击此处输入文字。</w:t>
          </w:r>
          <w:r/>
        </w:p>
      </w:docPartBody>
    </w:docPart>
    <w:docPart>
      <w:docPartPr>
        <w:name w:val="{cb0b1b5b-44d2-4821-8ae8-f02b5afe386f}"/>
        <w:description w:val=""/>
        <w:category>
          <w:name w:val="常规"/>
          <w:gallery w:val="placeholder"/>
        </w:category>
        <w:types>
          <w:type w:val="bbPlcHdr"/>
        </w:types>
        <w:behaviors>
          <w:behavior w:val="content"/>
        </w:behaviors>
        <w:guid w:val="{CB0B1B5B-44D2-4821-8AE8-F02B5AFE386F}"/>
      </w:docPartPr>
      <w:docPartBody>
        <w:p>
          <w:pPr>
            <w:pStyle w:val="1623"/>
            <w:rPr>
              <w:rFonts w:hint="eastAsia"/>
            </w:rPr>
          </w:pPr>
          <w:r>
            <w:rPr>
              <w:rStyle w:val="1622"/>
              <w:rFonts w:hint="eastAsia"/>
            </w:rPr>
            <w:t xml:space="preserve">单击或点击此处输入文字。</w:t>
          </w:r>
          <w:r/>
        </w:p>
      </w:docPartBody>
    </w:docPart>
    <w:docPart>
      <w:docPartPr>
        <w:name w:val="CE6B7A86F6D840B8BB21F0B1B9CF3C51"/>
        <w:description w:val=""/>
        <w:category>
          <w:name w:val="常规"/>
          <w:gallery w:val="placeholder"/>
        </w:category>
        <w:types>
          <w:type w:val="bbPlcHdr"/>
        </w:types>
        <w:behaviors>
          <w:behavior w:val="content"/>
        </w:behaviors>
        <w:guid w:val="{2421602C-4B0C-4A17-9246-792441C13B39}"/>
      </w:docPartPr>
      <w:docPartBody>
        <w:p>
          <w:pPr>
            <w:pStyle w:val="1624"/>
          </w:pPr>
          <w:r>
            <w:rPr>
              <w:rStyle w:val="1622"/>
              <w:rFonts w:hint="eastAsia"/>
            </w:rPr>
            <w:t xml:space="preserve">单击或点击此处输入文字。</w:t>
          </w:r>
          <w:r/>
        </w:p>
      </w:docPartBody>
    </w:docPart>
    <w:docPart>
      <w:docPartPr>
        <w:name w:val="{277f8969-5459-410e-8173-e7c4444e9b12}"/>
        <w:description w:val=""/>
        <w:category>
          <w:name w:val="常规"/>
          <w:gallery w:val="placeholder"/>
        </w:category>
        <w:types>
          <w:type w:val="bbPlcHdr"/>
        </w:types>
        <w:behaviors>
          <w:behavior w:val="content"/>
        </w:behaviors>
        <w:guid w:val="{277F8969-5459-410E-8173-E7C4444E9B12}"/>
      </w:docPartPr>
      <w:docPartBody>
        <w:p>
          <w:pPr>
            <w:rPr>
              <w:rFonts w:hint="eastAsia"/>
            </w:rPr>
          </w:pPr>
          <w:r>
            <w:rPr>
              <w:rStyle w:val="1622"/>
              <w:rFonts w:hint="eastAsia"/>
            </w:rPr>
            <w:t xml:space="preserve">单击或点击此处输入文字。</w:t>
          </w:r>
          <w:r/>
        </w:p>
      </w:docPartBody>
    </w:docPart>
    <w:docPart>
      <w:docPartPr>
        <w:name w:val="{f5d5e6e1-efa6-457d-9fbe-0e320f365a14}"/>
        <w:description w:val=""/>
        <w:category>
          <w:name w:val="常规"/>
          <w:gallery w:val="placeholder"/>
        </w:category>
        <w:types>
          <w:type w:val="bbPlcHdr"/>
        </w:types>
        <w:behaviors>
          <w:behavior w:val="content"/>
        </w:behaviors>
        <w:guid w:val="{F5D5E6E1-EFA6-457D-9FBE-0E320F365A14}"/>
      </w:docPartPr>
      <w:docPartBody>
        <w:p>
          <w:pPr>
            <w:rPr>
              <w:rFonts w:hint="eastAsia"/>
            </w:rPr>
          </w:pPr>
          <w:r>
            <w:rPr>
              <w:rStyle w:val="1622"/>
              <w:rFonts w:hint="eastAsia"/>
            </w:rPr>
            <w:t xml:space="preserve">单击或点击此处输入文字。</w:t>
          </w:r>
          <w:r/>
        </w:p>
      </w:docPartBody>
    </w:docPart>
    <w:docPart>
      <w:docPartPr>
        <w:name w:val="{0eab6fd3-6835-4753-b9b3-626f94a9c9ff}"/>
        <w:description w:val=""/>
        <w:category>
          <w:name w:val="常规"/>
          <w:gallery w:val="placeholder"/>
        </w:category>
        <w:types>
          <w:type w:val="bbPlcHdr"/>
        </w:types>
        <w:behaviors>
          <w:behavior w:val="content"/>
        </w:behaviors>
        <w:guid w:val="{0EAB6FD3-6835-4753-B9B3-626F94A9C9FF}"/>
      </w:docPartPr>
      <w:docPartBody>
        <w:p>
          <w:pPr>
            <w:rPr>
              <w:rFonts w:hint="eastAsia"/>
            </w:rPr>
          </w:pPr>
          <w:r>
            <w:rPr>
              <w:rStyle w:val="1622"/>
              <w:rFonts w:hint="eastAsia"/>
            </w:rPr>
            <w:t xml:space="preserve">单击或点击此处输入文字。</w:t>
          </w:r>
          <w:r/>
        </w:p>
      </w:docPartBody>
    </w:docPart>
    <w:docPart>
      <w:docPartPr>
        <w:name w:val="{74f7e2d1-a641-4631-93b8-8e4f7ad04d47}"/>
        <w:description w:val=""/>
        <w:category>
          <w:name w:val="常规"/>
          <w:gallery w:val="placeholder"/>
        </w:category>
        <w:types>
          <w:type w:val="bbPlcHdr"/>
        </w:types>
        <w:behaviors>
          <w:behavior w:val="content"/>
        </w:behaviors>
        <w:guid w:val="{74F7E2D1-A641-4631-93B8-8E4F7AD04D47}"/>
      </w:docPartPr>
      <w:docPartBody>
        <w:p>
          <w:pPr>
            <w:rPr>
              <w:rFonts w:hint="eastAsia"/>
            </w:rPr>
          </w:pPr>
          <w:r>
            <w:rPr>
              <w:rStyle w:val="1622"/>
              <w:rFonts w:hint="eastAsia"/>
            </w:rPr>
            <w:t xml:space="preserve">单击或点击此处输入文字。</w:t>
          </w:r>
          <w:r/>
        </w:p>
      </w:docPartBody>
    </w:docPart>
    <w:docPart>
      <w:docPartPr>
        <w:name w:val="{bed76054-b187-43eb-8a7e-8013292f27b7}"/>
        <w:description w:val=""/>
        <w:category>
          <w:name w:val="常规"/>
          <w:gallery w:val="placeholder"/>
        </w:category>
        <w:types>
          <w:type w:val="bbPlcHdr"/>
        </w:types>
        <w:behaviors>
          <w:behavior w:val="content"/>
        </w:behaviors>
        <w:guid w:val="{BED76054-B187-43EB-8A7E-8013292F27B7}"/>
      </w:docPartPr>
      <w:docPartBody>
        <w:p>
          <w:pPr>
            <w:rPr>
              <w:rFonts w:hint="eastAsia"/>
            </w:rPr>
          </w:pPr>
          <w:r>
            <w:rPr>
              <w:rStyle w:val="1622"/>
              <w:rFonts w:hint="eastAsia"/>
            </w:rPr>
            <w:t xml:space="preserve">单击或点击此处输入文字。</w:t>
          </w:r>
          <w:r/>
        </w:p>
      </w:docPartBody>
    </w:docPart>
    <w:docPart>
      <w:docPartPr>
        <w:name w:val="{ec371c0d-fc16-4aed-988b-f67d68f5ae62}"/>
        <w:description w:val=""/>
        <w:category>
          <w:name w:val="常规"/>
          <w:gallery w:val="placeholder"/>
        </w:category>
        <w:types>
          <w:type w:val="bbPlcHdr"/>
        </w:types>
        <w:behaviors>
          <w:behavior w:val="content"/>
        </w:behaviors>
        <w:guid w:val="{EC371C0D-FC16-4AED-988B-F67D68F5AE62}"/>
      </w:docPartPr>
      <w:docPartBody>
        <w:p>
          <w:pPr>
            <w:pStyle w:val="1623"/>
            <w:rPr>
              <w:rFonts w:hint="eastAsia"/>
            </w:rPr>
          </w:pPr>
          <w:r>
            <w:rPr>
              <w:rStyle w:val="1622"/>
              <w:rFonts w:hint="eastAsia"/>
            </w:rPr>
            <w:t xml:space="preserve">单击或点击此处输入文字。</w:t>
          </w:r>
          <w:r/>
        </w:p>
      </w:docPartBody>
    </w:docPart>
    <w:docPart>
      <w:docPartPr>
        <w:name w:val="{9079cb1c-63e0-496a-b7c8-ae6ae95de17a}"/>
        <w:description w:val=""/>
        <w:category>
          <w:name w:val="常规"/>
          <w:gallery w:val="placeholder"/>
        </w:category>
        <w:types>
          <w:type w:val="bbPlcHdr"/>
        </w:types>
        <w:behaviors>
          <w:behavior w:val="content"/>
        </w:behaviors>
        <w:guid w:val="{9079CB1C-63E0-496A-B7C8-AE6AE95DE17A}"/>
      </w:docPartPr>
      <w:docPartBody>
        <w:p>
          <w:pPr>
            <w:rPr>
              <w:rFonts w:hint="eastAsia"/>
            </w:rPr>
          </w:pPr>
          <w:r>
            <w:rPr>
              <w:rStyle w:val="1622"/>
              <w:rFonts w:hint="eastAsia"/>
            </w:rPr>
            <w:t xml:space="preserve">单击或点击此处输入文字。</w:t>
          </w:r>
          <w:r/>
        </w:p>
      </w:docPartBody>
    </w:docPart>
    <w:docPart>
      <w:docPartPr>
        <w:name w:val="{1af0d3f6-6e9f-45cd-af39-8b56baf6a4c3}"/>
        <w:description w:val=""/>
        <w:category>
          <w:name w:val="常规"/>
          <w:gallery w:val="placeholder"/>
        </w:category>
        <w:types>
          <w:type w:val="bbPlcHdr"/>
        </w:types>
        <w:behaviors>
          <w:behavior w:val="content"/>
        </w:behaviors>
        <w:guid w:val="{1AF0D3F6-6E9F-45CD-AF39-8B56BAF6A4C3}"/>
      </w:docPartPr>
      <w:docPartBody>
        <w:p>
          <w:pPr>
            <w:rPr>
              <w:rFonts w:hint="eastAsia"/>
            </w:rPr>
          </w:pPr>
          <w:r>
            <w:rPr>
              <w:rStyle w:val="1622"/>
              <w:rFonts w:hint="eastAsia"/>
            </w:rPr>
            <w:t xml:space="preserve">单击或点击此处输入文字。</w:t>
          </w:r>
          <w:r/>
        </w:p>
      </w:docPartBody>
    </w:docPart>
    <w:docPart>
      <w:docPartPr>
        <w:name w:val="{4326e615-e7b7-4027-bf17-517ba4905846}"/>
        <w:description w:val=""/>
        <w:category>
          <w:name w:val="常规"/>
          <w:gallery w:val="placeholder"/>
        </w:category>
        <w:types>
          <w:type w:val="bbPlcHdr"/>
        </w:types>
        <w:behaviors>
          <w:behavior w:val="content"/>
        </w:behaviors>
        <w:guid w:val="{4326E615-E7B7-4027-BF17-517BA4905846}"/>
      </w:docPartPr>
      <w:docPartBody>
        <w:p>
          <w:pPr>
            <w:rPr>
              <w:rFonts w:hint="eastAsia"/>
            </w:rPr>
          </w:pPr>
          <w:r>
            <w:rPr>
              <w:rStyle w:val="1622"/>
              <w:rFonts w:hint="eastAsia"/>
            </w:rPr>
            <w:t xml:space="preserve">单击或点击此处输入文字。</w:t>
          </w:r>
          <w:r/>
        </w:p>
      </w:docPartBody>
    </w:docPart>
    <w:docPart>
      <w:docPartPr>
        <w:name w:val="{7b642920-24e2-437a-aeae-010605a00f9f}"/>
        <w:description w:val=""/>
        <w:category>
          <w:name w:val="常规"/>
          <w:gallery w:val="placeholder"/>
        </w:category>
        <w:types>
          <w:type w:val="bbPlcHdr"/>
        </w:types>
        <w:behaviors>
          <w:behavior w:val="content"/>
        </w:behaviors>
        <w:guid w:val="{7B642920-24E2-437A-AEAE-010605A00F9F}"/>
      </w:docPartPr>
      <w:docPartBody>
        <w:p>
          <w:pPr>
            <w:rPr>
              <w:rFonts w:hint="eastAsia"/>
            </w:rPr>
          </w:pPr>
          <w:r>
            <w:rPr>
              <w:rStyle w:val="1622"/>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41">
    <w:name w:val="Heading 1"/>
    <w:basedOn w:val="1619"/>
    <w:next w:val="1619"/>
    <w:link w:val="1442"/>
    <w:uiPriority w:val="9"/>
    <w:qFormat/>
    <w:pPr>
      <w:keepLines/>
      <w:keepNext/>
      <w:spacing w:before="480" w:after="200"/>
      <w:outlineLvl w:val="0"/>
    </w:pPr>
    <w:rPr>
      <w:rFonts w:ascii="Arial" w:hAnsi="Arial" w:eastAsia="Arial" w:cs="Arial"/>
      <w:sz w:val="40"/>
      <w:szCs w:val="40"/>
    </w:rPr>
  </w:style>
  <w:style w:type="character" w:styleId="1442">
    <w:name w:val="Heading 1 Char"/>
    <w:basedOn w:val="1620"/>
    <w:link w:val="1441"/>
    <w:uiPriority w:val="9"/>
    <w:rPr>
      <w:rFonts w:ascii="Arial" w:hAnsi="Arial" w:eastAsia="Arial" w:cs="Arial"/>
      <w:sz w:val="40"/>
      <w:szCs w:val="40"/>
    </w:rPr>
  </w:style>
  <w:style w:type="paragraph" w:styleId="1443">
    <w:name w:val="Heading 2"/>
    <w:basedOn w:val="1619"/>
    <w:next w:val="1619"/>
    <w:link w:val="1444"/>
    <w:uiPriority w:val="9"/>
    <w:unhideWhenUsed/>
    <w:qFormat/>
    <w:pPr>
      <w:keepLines/>
      <w:keepNext/>
      <w:spacing w:before="360" w:after="200"/>
      <w:outlineLvl w:val="1"/>
    </w:pPr>
    <w:rPr>
      <w:rFonts w:ascii="Arial" w:hAnsi="Arial" w:eastAsia="Arial" w:cs="Arial"/>
      <w:sz w:val="34"/>
    </w:rPr>
  </w:style>
  <w:style w:type="character" w:styleId="1444">
    <w:name w:val="Heading 2 Char"/>
    <w:basedOn w:val="1620"/>
    <w:link w:val="1443"/>
    <w:uiPriority w:val="9"/>
    <w:rPr>
      <w:rFonts w:ascii="Arial" w:hAnsi="Arial" w:eastAsia="Arial" w:cs="Arial"/>
      <w:sz w:val="34"/>
    </w:rPr>
  </w:style>
  <w:style w:type="paragraph" w:styleId="1445">
    <w:name w:val="Heading 3"/>
    <w:basedOn w:val="1619"/>
    <w:next w:val="1619"/>
    <w:link w:val="1446"/>
    <w:uiPriority w:val="9"/>
    <w:unhideWhenUsed/>
    <w:qFormat/>
    <w:pPr>
      <w:keepLines/>
      <w:keepNext/>
      <w:spacing w:before="320" w:after="200"/>
      <w:outlineLvl w:val="2"/>
    </w:pPr>
    <w:rPr>
      <w:rFonts w:ascii="Arial" w:hAnsi="Arial" w:eastAsia="Arial" w:cs="Arial"/>
      <w:sz w:val="30"/>
      <w:szCs w:val="30"/>
    </w:rPr>
  </w:style>
  <w:style w:type="character" w:styleId="1446">
    <w:name w:val="Heading 3 Char"/>
    <w:basedOn w:val="1620"/>
    <w:link w:val="1445"/>
    <w:uiPriority w:val="9"/>
    <w:rPr>
      <w:rFonts w:ascii="Arial" w:hAnsi="Arial" w:eastAsia="Arial" w:cs="Arial"/>
      <w:sz w:val="30"/>
      <w:szCs w:val="30"/>
    </w:rPr>
  </w:style>
  <w:style w:type="paragraph" w:styleId="1447">
    <w:name w:val="Heading 4"/>
    <w:basedOn w:val="1619"/>
    <w:next w:val="1619"/>
    <w:link w:val="1448"/>
    <w:uiPriority w:val="9"/>
    <w:unhideWhenUsed/>
    <w:qFormat/>
    <w:pPr>
      <w:keepLines/>
      <w:keepNext/>
      <w:spacing w:before="320" w:after="200"/>
      <w:outlineLvl w:val="3"/>
    </w:pPr>
    <w:rPr>
      <w:rFonts w:ascii="Arial" w:hAnsi="Arial" w:eastAsia="Arial" w:cs="Arial"/>
      <w:b/>
      <w:bCs/>
      <w:sz w:val="26"/>
      <w:szCs w:val="26"/>
    </w:rPr>
  </w:style>
  <w:style w:type="character" w:styleId="1448">
    <w:name w:val="Heading 4 Char"/>
    <w:basedOn w:val="1620"/>
    <w:link w:val="1447"/>
    <w:uiPriority w:val="9"/>
    <w:rPr>
      <w:rFonts w:ascii="Arial" w:hAnsi="Arial" w:eastAsia="Arial" w:cs="Arial"/>
      <w:b/>
      <w:bCs/>
      <w:sz w:val="26"/>
      <w:szCs w:val="26"/>
    </w:rPr>
  </w:style>
  <w:style w:type="paragraph" w:styleId="1449">
    <w:name w:val="Heading 5"/>
    <w:basedOn w:val="1619"/>
    <w:next w:val="1619"/>
    <w:link w:val="1450"/>
    <w:uiPriority w:val="9"/>
    <w:unhideWhenUsed/>
    <w:qFormat/>
    <w:pPr>
      <w:keepLines/>
      <w:keepNext/>
      <w:spacing w:before="320" w:after="200"/>
      <w:outlineLvl w:val="4"/>
    </w:pPr>
    <w:rPr>
      <w:rFonts w:ascii="Arial" w:hAnsi="Arial" w:eastAsia="Arial" w:cs="Arial"/>
      <w:b/>
      <w:bCs/>
      <w:sz w:val="24"/>
      <w:szCs w:val="24"/>
    </w:rPr>
  </w:style>
  <w:style w:type="character" w:styleId="1450">
    <w:name w:val="Heading 5 Char"/>
    <w:basedOn w:val="1620"/>
    <w:link w:val="1449"/>
    <w:uiPriority w:val="9"/>
    <w:rPr>
      <w:rFonts w:ascii="Arial" w:hAnsi="Arial" w:eastAsia="Arial" w:cs="Arial"/>
      <w:b/>
      <w:bCs/>
      <w:sz w:val="24"/>
      <w:szCs w:val="24"/>
    </w:rPr>
  </w:style>
  <w:style w:type="paragraph" w:styleId="1451">
    <w:name w:val="Heading 6"/>
    <w:basedOn w:val="1619"/>
    <w:next w:val="1619"/>
    <w:link w:val="1452"/>
    <w:uiPriority w:val="9"/>
    <w:unhideWhenUsed/>
    <w:qFormat/>
    <w:pPr>
      <w:keepLines/>
      <w:keepNext/>
      <w:spacing w:before="320" w:after="200"/>
      <w:outlineLvl w:val="5"/>
    </w:pPr>
    <w:rPr>
      <w:rFonts w:ascii="Arial" w:hAnsi="Arial" w:eastAsia="Arial" w:cs="Arial"/>
      <w:b/>
      <w:bCs/>
      <w:sz w:val="22"/>
      <w:szCs w:val="22"/>
    </w:rPr>
  </w:style>
  <w:style w:type="character" w:styleId="1452">
    <w:name w:val="Heading 6 Char"/>
    <w:basedOn w:val="1620"/>
    <w:link w:val="1451"/>
    <w:uiPriority w:val="9"/>
    <w:rPr>
      <w:rFonts w:ascii="Arial" w:hAnsi="Arial" w:eastAsia="Arial" w:cs="Arial"/>
      <w:b/>
      <w:bCs/>
      <w:sz w:val="22"/>
      <w:szCs w:val="22"/>
    </w:rPr>
  </w:style>
  <w:style w:type="paragraph" w:styleId="1453">
    <w:name w:val="Heading 7"/>
    <w:basedOn w:val="1619"/>
    <w:next w:val="1619"/>
    <w:link w:val="1454"/>
    <w:uiPriority w:val="9"/>
    <w:unhideWhenUsed/>
    <w:qFormat/>
    <w:pPr>
      <w:keepLines/>
      <w:keepNext/>
      <w:spacing w:before="320" w:after="200"/>
      <w:outlineLvl w:val="6"/>
    </w:pPr>
    <w:rPr>
      <w:rFonts w:ascii="Arial" w:hAnsi="Arial" w:eastAsia="Arial" w:cs="Arial"/>
      <w:b/>
      <w:bCs/>
      <w:i/>
      <w:iCs/>
      <w:sz w:val="22"/>
      <w:szCs w:val="22"/>
    </w:rPr>
  </w:style>
  <w:style w:type="character" w:styleId="1454">
    <w:name w:val="Heading 7 Char"/>
    <w:basedOn w:val="1620"/>
    <w:link w:val="1453"/>
    <w:uiPriority w:val="9"/>
    <w:rPr>
      <w:rFonts w:ascii="Arial" w:hAnsi="Arial" w:eastAsia="Arial" w:cs="Arial"/>
      <w:b/>
      <w:bCs/>
      <w:i/>
      <w:iCs/>
      <w:sz w:val="22"/>
      <w:szCs w:val="22"/>
    </w:rPr>
  </w:style>
  <w:style w:type="paragraph" w:styleId="1455">
    <w:name w:val="Heading 8"/>
    <w:basedOn w:val="1619"/>
    <w:next w:val="1619"/>
    <w:link w:val="1456"/>
    <w:uiPriority w:val="9"/>
    <w:unhideWhenUsed/>
    <w:qFormat/>
    <w:pPr>
      <w:keepLines/>
      <w:keepNext/>
      <w:spacing w:before="320" w:after="200"/>
      <w:outlineLvl w:val="7"/>
    </w:pPr>
    <w:rPr>
      <w:rFonts w:ascii="Arial" w:hAnsi="Arial" w:eastAsia="Arial" w:cs="Arial"/>
      <w:i/>
      <w:iCs/>
      <w:sz w:val="22"/>
      <w:szCs w:val="22"/>
    </w:rPr>
  </w:style>
  <w:style w:type="character" w:styleId="1456">
    <w:name w:val="Heading 8 Char"/>
    <w:basedOn w:val="1620"/>
    <w:link w:val="1455"/>
    <w:uiPriority w:val="9"/>
    <w:rPr>
      <w:rFonts w:ascii="Arial" w:hAnsi="Arial" w:eastAsia="Arial" w:cs="Arial"/>
      <w:i/>
      <w:iCs/>
      <w:sz w:val="22"/>
      <w:szCs w:val="22"/>
    </w:rPr>
  </w:style>
  <w:style w:type="paragraph" w:styleId="1457">
    <w:name w:val="Heading 9"/>
    <w:basedOn w:val="1619"/>
    <w:next w:val="1619"/>
    <w:link w:val="1458"/>
    <w:uiPriority w:val="9"/>
    <w:unhideWhenUsed/>
    <w:qFormat/>
    <w:pPr>
      <w:keepLines/>
      <w:keepNext/>
      <w:spacing w:before="320" w:after="200"/>
      <w:outlineLvl w:val="8"/>
    </w:pPr>
    <w:rPr>
      <w:rFonts w:ascii="Arial" w:hAnsi="Arial" w:eastAsia="Arial" w:cs="Arial"/>
      <w:i/>
      <w:iCs/>
      <w:sz w:val="21"/>
      <w:szCs w:val="21"/>
    </w:rPr>
  </w:style>
  <w:style w:type="character" w:styleId="1458">
    <w:name w:val="Heading 9 Char"/>
    <w:basedOn w:val="1620"/>
    <w:link w:val="1457"/>
    <w:uiPriority w:val="9"/>
    <w:rPr>
      <w:rFonts w:ascii="Arial" w:hAnsi="Arial" w:eastAsia="Arial" w:cs="Arial"/>
      <w:i/>
      <w:iCs/>
      <w:sz w:val="21"/>
      <w:szCs w:val="21"/>
    </w:rPr>
  </w:style>
  <w:style w:type="paragraph" w:styleId="1459">
    <w:name w:val="List Paragraph"/>
    <w:basedOn w:val="1619"/>
    <w:uiPriority w:val="34"/>
    <w:qFormat/>
    <w:pPr>
      <w:contextualSpacing/>
      <w:ind w:left="720"/>
    </w:pPr>
  </w:style>
  <w:style w:type="paragraph" w:styleId="1460">
    <w:name w:val="No Spacing"/>
    <w:uiPriority w:val="1"/>
    <w:qFormat/>
    <w:pPr>
      <w:spacing w:before="0" w:after="0" w:line="240" w:lineRule="auto"/>
    </w:pPr>
  </w:style>
  <w:style w:type="paragraph" w:styleId="1461">
    <w:name w:val="Title"/>
    <w:basedOn w:val="1619"/>
    <w:next w:val="1619"/>
    <w:link w:val="1462"/>
    <w:uiPriority w:val="10"/>
    <w:qFormat/>
    <w:pPr>
      <w:contextualSpacing/>
      <w:spacing w:before="300" w:after="200"/>
    </w:pPr>
    <w:rPr>
      <w:sz w:val="48"/>
      <w:szCs w:val="48"/>
    </w:rPr>
  </w:style>
  <w:style w:type="character" w:styleId="1462">
    <w:name w:val="Title Char"/>
    <w:basedOn w:val="1620"/>
    <w:link w:val="1461"/>
    <w:uiPriority w:val="10"/>
    <w:rPr>
      <w:sz w:val="48"/>
      <w:szCs w:val="48"/>
    </w:rPr>
  </w:style>
  <w:style w:type="paragraph" w:styleId="1463">
    <w:name w:val="Subtitle"/>
    <w:basedOn w:val="1619"/>
    <w:next w:val="1619"/>
    <w:link w:val="1464"/>
    <w:uiPriority w:val="11"/>
    <w:qFormat/>
    <w:pPr>
      <w:spacing w:before="200" w:after="200"/>
    </w:pPr>
    <w:rPr>
      <w:sz w:val="24"/>
      <w:szCs w:val="24"/>
    </w:rPr>
  </w:style>
  <w:style w:type="character" w:styleId="1464">
    <w:name w:val="Subtitle Char"/>
    <w:basedOn w:val="1620"/>
    <w:link w:val="1463"/>
    <w:uiPriority w:val="11"/>
    <w:rPr>
      <w:sz w:val="24"/>
      <w:szCs w:val="24"/>
    </w:rPr>
  </w:style>
  <w:style w:type="paragraph" w:styleId="1465">
    <w:name w:val="Quote"/>
    <w:basedOn w:val="1619"/>
    <w:next w:val="1619"/>
    <w:link w:val="1466"/>
    <w:uiPriority w:val="29"/>
    <w:qFormat/>
    <w:pPr>
      <w:ind w:left="720" w:right="720"/>
    </w:pPr>
    <w:rPr>
      <w:i/>
    </w:rPr>
  </w:style>
  <w:style w:type="character" w:styleId="1466">
    <w:name w:val="Quote Char"/>
    <w:link w:val="1465"/>
    <w:uiPriority w:val="29"/>
    <w:rPr>
      <w:i/>
    </w:rPr>
  </w:style>
  <w:style w:type="paragraph" w:styleId="1467">
    <w:name w:val="Intense Quote"/>
    <w:basedOn w:val="1619"/>
    <w:next w:val="1619"/>
    <w:link w:val="14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68">
    <w:name w:val="Intense Quote Char"/>
    <w:link w:val="1467"/>
    <w:uiPriority w:val="30"/>
    <w:rPr>
      <w:i/>
    </w:rPr>
  </w:style>
  <w:style w:type="paragraph" w:styleId="1469">
    <w:name w:val="Header"/>
    <w:basedOn w:val="1619"/>
    <w:link w:val="1470"/>
    <w:uiPriority w:val="99"/>
    <w:unhideWhenUsed/>
    <w:pPr>
      <w:spacing w:after="0" w:line="240" w:lineRule="auto"/>
      <w:tabs>
        <w:tab w:val="center" w:pos="7143" w:leader="none"/>
        <w:tab w:val="right" w:pos="14287" w:leader="none"/>
      </w:tabs>
    </w:pPr>
  </w:style>
  <w:style w:type="character" w:styleId="1470">
    <w:name w:val="Header Char"/>
    <w:basedOn w:val="1620"/>
    <w:link w:val="1469"/>
    <w:uiPriority w:val="99"/>
  </w:style>
  <w:style w:type="paragraph" w:styleId="1471">
    <w:name w:val="Footer"/>
    <w:basedOn w:val="1619"/>
    <w:link w:val="1474"/>
    <w:uiPriority w:val="99"/>
    <w:unhideWhenUsed/>
    <w:pPr>
      <w:spacing w:after="0" w:line="240" w:lineRule="auto"/>
      <w:tabs>
        <w:tab w:val="center" w:pos="7143" w:leader="none"/>
        <w:tab w:val="right" w:pos="14287" w:leader="none"/>
      </w:tabs>
    </w:pPr>
  </w:style>
  <w:style w:type="character" w:styleId="1472">
    <w:name w:val="Footer Char"/>
    <w:basedOn w:val="1620"/>
    <w:link w:val="1471"/>
    <w:uiPriority w:val="99"/>
  </w:style>
  <w:style w:type="paragraph" w:styleId="1473">
    <w:name w:val="Caption"/>
    <w:basedOn w:val="1619"/>
    <w:next w:val="1619"/>
    <w:uiPriority w:val="35"/>
    <w:semiHidden/>
    <w:unhideWhenUsed/>
    <w:qFormat/>
    <w:pPr>
      <w:spacing w:line="276" w:lineRule="auto"/>
    </w:pPr>
    <w:rPr>
      <w:b/>
      <w:bCs/>
      <w:color w:val="4f81bd" w:themeColor="accent1"/>
      <w:sz w:val="18"/>
      <w:szCs w:val="18"/>
    </w:rPr>
  </w:style>
  <w:style w:type="character" w:styleId="1474">
    <w:name w:val="Caption Char"/>
    <w:basedOn w:val="1473"/>
    <w:link w:val="1471"/>
    <w:uiPriority w:val="99"/>
  </w:style>
  <w:style w:type="table" w:styleId="1475">
    <w:name w:val="Table Grid"/>
    <w:basedOn w:val="162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476">
    <w:name w:val="Table Grid Light"/>
    <w:basedOn w:val="16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477">
    <w:name w:val="Plain Table 1"/>
    <w:basedOn w:val="16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78">
    <w:name w:val="Plain Table 2"/>
    <w:basedOn w:val="16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79">
    <w:name w:val="Plain Table 3"/>
    <w:basedOn w:val="16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80">
    <w:name w:val="Plain Table 4"/>
    <w:basedOn w:val="16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81">
    <w:name w:val="Plain Table 5"/>
    <w:basedOn w:val="16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482">
    <w:name w:val="Grid Table 1 Light"/>
    <w:basedOn w:val="16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483">
    <w:name w:val="Grid Table 1 Light - Accent 1"/>
    <w:basedOn w:val="16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484">
    <w:name w:val="Grid Table 1 Light - Accent 2"/>
    <w:basedOn w:val="16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485">
    <w:name w:val="Grid Table 1 Light - Accent 3"/>
    <w:basedOn w:val="16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486">
    <w:name w:val="Grid Table 1 Light - Accent 4"/>
    <w:basedOn w:val="16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487">
    <w:name w:val="Grid Table 1 Light - Accent 5"/>
    <w:basedOn w:val="16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488">
    <w:name w:val="Grid Table 1 Light - Accent 6"/>
    <w:basedOn w:val="16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489">
    <w:name w:val="Grid Table 2"/>
    <w:basedOn w:val="16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490">
    <w:name w:val="Grid Table 2 - Accent 1"/>
    <w:basedOn w:val="16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491">
    <w:name w:val="Grid Table 2 - Accent 2"/>
    <w:basedOn w:val="16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492">
    <w:name w:val="Grid Table 2 - Accent 3"/>
    <w:basedOn w:val="16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493">
    <w:name w:val="Grid Table 2 - Accent 4"/>
    <w:basedOn w:val="16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494">
    <w:name w:val="Grid Table 2 - Accent 5"/>
    <w:basedOn w:val="16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495">
    <w:name w:val="Grid Table 2 - Accent 6"/>
    <w:basedOn w:val="16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496">
    <w:name w:val="Grid Table 3"/>
    <w:basedOn w:val="16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97">
    <w:name w:val="Grid Table 3 - Accent 1"/>
    <w:basedOn w:val="16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98">
    <w:name w:val="Grid Table 3 - Accent 2"/>
    <w:basedOn w:val="16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99">
    <w:name w:val="Grid Table 3 - Accent 3"/>
    <w:basedOn w:val="16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00">
    <w:name w:val="Grid Table 3 - Accent 4"/>
    <w:basedOn w:val="16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01">
    <w:name w:val="Grid Table 3 - Accent 5"/>
    <w:basedOn w:val="16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02">
    <w:name w:val="Grid Table 3 - Accent 6"/>
    <w:basedOn w:val="16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03">
    <w:name w:val="Grid Table 4"/>
    <w:basedOn w:val="16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04">
    <w:name w:val="Grid Table 4 - Accent 1"/>
    <w:basedOn w:val="16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505">
    <w:name w:val="Grid Table 4 - Accent 2"/>
    <w:basedOn w:val="16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506">
    <w:name w:val="Grid Table 4 - Accent 3"/>
    <w:basedOn w:val="16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507">
    <w:name w:val="Grid Table 4 - Accent 4"/>
    <w:basedOn w:val="16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508">
    <w:name w:val="Grid Table 4 - Accent 5"/>
    <w:basedOn w:val="16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509">
    <w:name w:val="Grid Table 4 - Accent 6"/>
    <w:basedOn w:val="16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510">
    <w:name w:val="Grid Table 5 Dark"/>
    <w:basedOn w:val="16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11">
    <w:name w:val="Grid Table 5 Dark- Accent 1"/>
    <w:basedOn w:val="16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512">
    <w:name w:val="Grid Table 5 Dark - Accent 2"/>
    <w:basedOn w:val="16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513">
    <w:name w:val="Grid Table 5 Dark - Accent 3"/>
    <w:basedOn w:val="16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514">
    <w:name w:val="Grid Table 5 Dark- Accent 4"/>
    <w:basedOn w:val="16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515">
    <w:name w:val="Grid Table 5 Dark - Accent 5"/>
    <w:basedOn w:val="16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516">
    <w:name w:val="Grid Table 5 Dark - Accent 6"/>
    <w:basedOn w:val="16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517">
    <w:name w:val="Grid Table 6 Colorful"/>
    <w:basedOn w:val="16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18">
    <w:name w:val="Grid Table 6 Colorful - Accent 1"/>
    <w:basedOn w:val="16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519">
    <w:name w:val="Grid Table 6 Colorful - Accent 2"/>
    <w:basedOn w:val="16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520">
    <w:name w:val="Grid Table 6 Colorful - Accent 3"/>
    <w:basedOn w:val="16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521">
    <w:name w:val="Grid Table 6 Colorful - Accent 4"/>
    <w:basedOn w:val="16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522">
    <w:name w:val="Grid Table 6 Colorful - Accent 5"/>
    <w:basedOn w:val="16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523">
    <w:name w:val="Grid Table 6 Colorful - Accent 6"/>
    <w:basedOn w:val="16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524">
    <w:name w:val="Grid Table 7 Colorful"/>
    <w:basedOn w:val="16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525">
    <w:name w:val="Grid Table 7 Colorful - Accent 1"/>
    <w:basedOn w:val="16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526">
    <w:name w:val="Grid Table 7 Colorful - Accent 2"/>
    <w:basedOn w:val="16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527">
    <w:name w:val="Grid Table 7 Colorful - Accent 3"/>
    <w:basedOn w:val="16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528">
    <w:name w:val="Grid Table 7 Colorful - Accent 4"/>
    <w:basedOn w:val="16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529">
    <w:name w:val="Grid Table 7 Colorful - Accent 5"/>
    <w:basedOn w:val="16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530">
    <w:name w:val="Grid Table 7 Colorful - Accent 6"/>
    <w:basedOn w:val="16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531">
    <w:name w:val="List Table 1 Light"/>
    <w:basedOn w:val="16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32">
    <w:name w:val="List Table 1 Light - Accent 1"/>
    <w:basedOn w:val="162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533">
    <w:name w:val="List Table 1 Light - Accent 2"/>
    <w:basedOn w:val="162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534">
    <w:name w:val="List Table 1 Light - Accent 3"/>
    <w:basedOn w:val="162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535">
    <w:name w:val="List Table 1 Light - Accent 4"/>
    <w:basedOn w:val="162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536">
    <w:name w:val="List Table 1 Light - Accent 5"/>
    <w:basedOn w:val="162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537">
    <w:name w:val="List Table 1 Light - Accent 6"/>
    <w:basedOn w:val="162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538">
    <w:name w:val="List Table 2"/>
    <w:basedOn w:val="16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39">
    <w:name w:val="List Table 2 - Accent 1"/>
    <w:basedOn w:val="16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540">
    <w:name w:val="List Table 2 - Accent 2"/>
    <w:basedOn w:val="16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541">
    <w:name w:val="List Table 2 - Accent 3"/>
    <w:basedOn w:val="16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542">
    <w:name w:val="List Table 2 - Accent 4"/>
    <w:basedOn w:val="16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543">
    <w:name w:val="List Table 2 - Accent 5"/>
    <w:basedOn w:val="16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544">
    <w:name w:val="List Table 2 - Accent 6"/>
    <w:basedOn w:val="16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545">
    <w:name w:val="List Table 3"/>
    <w:basedOn w:val="16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46">
    <w:name w:val="List Table 3 - Accent 1"/>
    <w:basedOn w:val="16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547">
    <w:name w:val="List Table 3 - Accent 2"/>
    <w:basedOn w:val="16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548">
    <w:name w:val="List Table 3 - Accent 3"/>
    <w:basedOn w:val="16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549">
    <w:name w:val="List Table 3 - Accent 4"/>
    <w:basedOn w:val="16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550">
    <w:name w:val="List Table 3 - Accent 5"/>
    <w:basedOn w:val="16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551">
    <w:name w:val="List Table 3 - Accent 6"/>
    <w:basedOn w:val="16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552">
    <w:name w:val="List Table 4"/>
    <w:basedOn w:val="16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53">
    <w:name w:val="List Table 4 - Accent 1"/>
    <w:basedOn w:val="16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554">
    <w:name w:val="List Table 4 - Accent 2"/>
    <w:basedOn w:val="16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555">
    <w:name w:val="List Table 4 - Accent 3"/>
    <w:basedOn w:val="16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556">
    <w:name w:val="List Table 4 - Accent 4"/>
    <w:basedOn w:val="16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557">
    <w:name w:val="List Table 4 - Accent 5"/>
    <w:basedOn w:val="16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558">
    <w:name w:val="List Table 4 - Accent 6"/>
    <w:basedOn w:val="16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559">
    <w:name w:val="List Table 5 Dark"/>
    <w:basedOn w:val="16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60">
    <w:name w:val="List Table 5 Dark - Accent 1"/>
    <w:basedOn w:val="16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61">
    <w:name w:val="List Table 5 Dark - Accent 2"/>
    <w:basedOn w:val="16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62">
    <w:name w:val="List Table 5 Dark - Accent 3"/>
    <w:basedOn w:val="16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63">
    <w:name w:val="List Table 5 Dark - Accent 4"/>
    <w:basedOn w:val="16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64">
    <w:name w:val="List Table 5 Dark - Accent 5"/>
    <w:basedOn w:val="16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65">
    <w:name w:val="List Table 5 Dark - Accent 6"/>
    <w:basedOn w:val="16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66">
    <w:name w:val="List Table 6 Colorful"/>
    <w:basedOn w:val="16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567">
    <w:name w:val="List Table 6 Colorful - Accent 1"/>
    <w:basedOn w:val="16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568">
    <w:name w:val="List Table 6 Colorful - Accent 2"/>
    <w:basedOn w:val="16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569">
    <w:name w:val="List Table 6 Colorful - Accent 3"/>
    <w:basedOn w:val="16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570">
    <w:name w:val="List Table 6 Colorful - Accent 4"/>
    <w:basedOn w:val="16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571">
    <w:name w:val="List Table 6 Colorful - Accent 5"/>
    <w:basedOn w:val="16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572">
    <w:name w:val="List Table 6 Colorful - Accent 6"/>
    <w:basedOn w:val="16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573">
    <w:name w:val="List Table 7 Colorful"/>
    <w:basedOn w:val="16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574">
    <w:name w:val="List Table 7 Colorful - Accent 1"/>
    <w:basedOn w:val="16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575">
    <w:name w:val="List Table 7 Colorful - Accent 2"/>
    <w:basedOn w:val="16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576">
    <w:name w:val="List Table 7 Colorful - Accent 3"/>
    <w:basedOn w:val="16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577">
    <w:name w:val="List Table 7 Colorful - Accent 4"/>
    <w:basedOn w:val="16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578">
    <w:name w:val="List Table 7 Colorful - Accent 5"/>
    <w:basedOn w:val="16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579">
    <w:name w:val="List Table 7 Colorful - Accent 6"/>
    <w:basedOn w:val="16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580">
    <w:name w:val="Lined - Accent"/>
    <w:basedOn w:val="16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81">
    <w:name w:val="Lined - Accent 1"/>
    <w:basedOn w:val="16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82">
    <w:name w:val="Lined - Accent 2"/>
    <w:basedOn w:val="16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83">
    <w:name w:val="Lined - Accent 3"/>
    <w:basedOn w:val="16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84">
    <w:name w:val="Lined - Accent 4"/>
    <w:basedOn w:val="16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5">
    <w:name w:val="Lined - Accent 5"/>
    <w:basedOn w:val="16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6">
    <w:name w:val="Lined - Accent 6"/>
    <w:basedOn w:val="16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87">
    <w:name w:val="Bordered &amp; Lined - Accent"/>
    <w:basedOn w:val="16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88">
    <w:name w:val="Bordered &amp; Lined - Accent 1"/>
    <w:basedOn w:val="16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89">
    <w:name w:val="Bordered &amp; Lined - Accent 2"/>
    <w:basedOn w:val="16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90">
    <w:name w:val="Bordered &amp; Lined - Accent 3"/>
    <w:basedOn w:val="16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91">
    <w:name w:val="Bordered &amp; Lined - Accent 4"/>
    <w:basedOn w:val="16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92">
    <w:name w:val="Bordered &amp; Lined - Accent 5"/>
    <w:basedOn w:val="16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3">
    <w:name w:val="Bordered &amp; Lined - Accent 6"/>
    <w:basedOn w:val="16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4">
    <w:name w:val="Bordered"/>
    <w:basedOn w:val="16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595">
    <w:name w:val="Bordered - Accent 1"/>
    <w:basedOn w:val="16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596">
    <w:name w:val="Bordered - Accent 2"/>
    <w:basedOn w:val="16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597">
    <w:name w:val="Bordered - Accent 3"/>
    <w:basedOn w:val="16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598">
    <w:name w:val="Bordered - Accent 4"/>
    <w:basedOn w:val="16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599">
    <w:name w:val="Bordered - Accent 5"/>
    <w:basedOn w:val="16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600">
    <w:name w:val="Bordered - Accent 6"/>
    <w:basedOn w:val="16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601">
    <w:name w:val="Hyperlink"/>
    <w:uiPriority w:val="99"/>
    <w:unhideWhenUsed/>
    <w:rPr>
      <w:color w:val="0000ff" w:themeColor="hyperlink"/>
      <w:u w:val="single"/>
    </w:rPr>
  </w:style>
  <w:style w:type="paragraph" w:styleId="1602">
    <w:name w:val="footnote text"/>
    <w:basedOn w:val="1619"/>
    <w:link w:val="1603"/>
    <w:uiPriority w:val="99"/>
    <w:semiHidden/>
    <w:unhideWhenUsed/>
    <w:pPr>
      <w:spacing w:after="40" w:line="240" w:lineRule="auto"/>
    </w:pPr>
    <w:rPr>
      <w:sz w:val="18"/>
    </w:rPr>
  </w:style>
  <w:style w:type="character" w:styleId="1603">
    <w:name w:val="Footnote Text Char"/>
    <w:link w:val="1602"/>
    <w:uiPriority w:val="99"/>
    <w:rPr>
      <w:sz w:val="18"/>
    </w:rPr>
  </w:style>
  <w:style w:type="character" w:styleId="1604">
    <w:name w:val="footnote reference"/>
    <w:basedOn w:val="1620"/>
    <w:uiPriority w:val="99"/>
    <w:unhideWhenUsed/>
    <w:rPr>
      <w:vertAlign w:val="superscript"/>
    </w:rPr>
  </w:style>
  <w:style w:type="paragraph" w:styleId="1605">
    <w:name w:val="endnote text"/>
    <w:basedOn w:val="1619"/>
    <w:link w:val="1606"/>
    <w:uiPriority w:val="99"/>
    <w:semiHidden/>
    <w:unhideWhenUsed/>
    <w:pPr>
      <w:spacing w:after="0" w:line="240" w:lineRule="auto"/>
    </w:pPr>
    <w:rPr>
      <w:sz w:val="20"/>
    </w:rPr>
  </w:style>
  <w:style w:type="character" w:styleId="1606">
    <w:name w:val="Endnote Text Char"/>
    <w:link w:val="1605"/>
    <w:uiPriority w:val="99"/>
    <w:rPr>
      <w:sz w:val="20"/>
    </w:rPr>
  </w:style>
  <w:style w:type="character" w:styleId="1607">
    <w:name w:val="endnote reference"/>
    <w:basedOn w:val="1620"/>
    <w:uiPriority w:val="99"/>
    <w:semiHidden/>
    <w:unhideWhenUsed/>
    <w:rPr>
      <w:vertAlign w:val="superscript"/>
    </w:rPr>
  </w:style>
  <w:style w:type="paragraph" w:styleId="1608">
    <w:name w:val="toc 1"/>
    <w:basedOn w:val="1619"/>
    <w:next w:val="1619"/>
    <w:uiPriority w:val="39"/>
    <w:unhideWhenUsed/>
    <w:pPr>
      <w:ind w:left="0" w:right="0" w:firstLine="0"/>
      <w:spacing w:after="57"/>
    </w:pPr>
  </w:style>
  <w:style w:type="paragraph" w:styleId="1609">
    <w:name w:val="toc 2"/>
    <w:basedOn w:val="1619"/>
    <w:next w:val="1619"/>
    <w:uiPriority w:val="39"/>
    <w:unhideWhenUsed/>
    <w:pPr>
      <w:ind w:left="283" w:right="0" w:firstLine="0"/>
      <w:spacing w:after="57"/>
    </w:pPr>
  </w:style>
  <w:style w:type="paragraph" w:styleId="1610">
    <w:name w:val="toc 3"/>
    <w:basedOn w:val="1619"/>
    <w:next w:val="1619"/>
    <w:uiPriority w:val="39"/>
    <w:unhideWhenUsed/>
    <w:pPr>
      <w:ind w:left="567" w:right="0" w:firstLine="0"/>
      <w:spacing w:after="57"/>
    </w:pPr>
  </w:style>
  <w:style w:type="paragraph" w:styleId="1611">
    <w:name w:val="toc 4"/>
    <w:basedOn w:val="1619"/>
    <w:next w:val="1619"/>
    <w:uiPriority w:val="39"/>
    <w:unhideWhenUsed/>
    <w:pPr>
      <w:ind w:left="850" w:right="0" w:firstLine="0"/>
      <w:spacing w:after="57"/>
    </w:pPr>
  </w:style>
  <w:style w:type="paragraph" w:styleId="1612">
    <w:name w:val="toc 5"/>
    <w:basedOn w:val="1619"/>
    <w:next w:val="1619"/>
    <w:uiPriority w:val="39"/>
    <w:unhideWhenUsed/>
    <w:pPr>
      <w:ind w:left="1134" w:right="0" w:firstLine="0"/>
      <w:spacing w:after="57"/>
    </w:pPr>
  </w:style>
  <w:style w:type="paragraph" w:styleId="1613">
    <w:name w:val="toc 6"/>
    <w:basedOn w:val="1619"/>
    <w:next w:val="1619"/>
    <w:uiPriority w:val="39"/>
    <w:unhideWhenUsed/>
    <w:pPr>
      <w:ind w:left="1417" w:right="0" w:firstLine="0"/>
      <w:spacing w:after="57"/>
    </w:pPr>
  </w:style>
  <w:style w:type="paragraph" w:styleId="1614">
    <w:name w:val="toc 7"/>
    <w:basedOn w:val="1619"/>
    <w:next w:val="1619"/>
    <w:uiPriority w:val="39"/>
    <w:unhideWhenUsed/>
    <w:pPr>
      <w:ind w:left="1701" w:right="0" w:firstLine="0"/>
      <w:spacing w:after="57"/>
    </w:pPr>
  </w:style>
  <w:style w:type="paragraph" w:styleId="1615">
    <w:name w:val="toc 8"/>
    <w:basedOn w:val="1619"/>
    <w:next w:val="1619"/>
    <w:uiPriority w:val="39"/>
    <w:unhideWhenUsed/>
    <w:pPr>
      <w:ind w:left="1984" w:right="0" w:firstLine="0"/>
      <w:spacing w:after="57"/>
    </w:pPr>
  </w:style>
  <w:style w:type="paragraph" w:styleId="1616">
    <w:name w:val="toc 9"/>
    <w:basedOn w:val="1619"/>
    <w:next w:val="1619"/>
    <w:uiPriority w:val="39"/>
    <w:unhideWhenUsed/>
    <w:pPr>
      <w:ind w:left="2268" w:right="0" w:firstLine="0"/>
      <w:spacing w:after="57"/>
    </w:pPr>
  </w:style>
  <w:style w:type="paragraph" w:styleId="1617">
    <w:name w:val="TOC Heading"/>
    <w:uiPriority w:val="39"/>
    <w:unhideWhenUsed/>
  </w:style>
  <w:style w:type="paragraph" w:styleId="1618">
    <w:name w:val="table of figures"/>
    <w:basedOn w:val="1619"/>
    <w:next w:val="1619"/>
    <w:uiPriority w:val="99"/>
    <w:unhideWhenUsed/>
    <w:pPr>
      <w:spacing w:after="0" w:afterAutospacing="0"/>
    </w:pPr>
  </w:style>
  <w:style w:type="paragraph" w:styleId="1619"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1620" w:default="1">
    <w:name w:val="Default Paragraph Font"/>
    <w:uiPriority w:val="1"/>
    <w:semiHidden/>
    <w:unhideWhenUsed/>
    <w:qFormat/>
  </w:style>
  <w:style w:type="table" w:styleId="1621" w:default="1">
    <w:name w:val="Normal Table"/>
    <w:uiPriority w:val="99"/>
    <w:semiHidden/>
    <w:unhideWhenUsed/>
    <w:tblPr>
      <w:tblCellMar>
        <w:left w:w="108" w:type="dxa"/>
        <w:top w:w="0" w:type="dxa"/>
        <w:right w:w="108" w:type="dxa"/>
        <w:bottom w:w="0" w:type="dxa"/>
      </w:tblCellMar>
    </w:tblPr>
  </w:style>
  <w:style w:type="character" w:styleId="1622">
    <w:name w:val="Placeholder Text"/>
    <w:uiPriority w:val="99"/>
    <w:unhideWhenUsed/>
    <w:qFormat/>
    <w:rPr>
      <w:color w:val="808080"/>
    </w:rPr>
  </w:style>
  <w:style w:type="paragraph" w:styleId="1623" w:customStyle="1">
    <w:name w:val="50B412F84BEA452AB2555D6797BD9DC1"/>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24" w:customStyle="1">
    <w:name w:val="CE6B7A86F6D840B8BB21F0B1B9CF3C51"/>
    <w:uiPriority w:val="0"/>
    <w:qFormat/>
    <w:pPr>
      <w:spacing w:after="160" w:line="278" w:lineRule="auto"/>
      <w:widowControl w:val="off"/>
    </w:pPr>
    <w:rPr>
      <w:rFonts w:asciiTheme="minorHAnsi" w:hAnsiTheme="minorHAnsi" w:eastAsiaTheme="minorEastAsia" w:cstheme="minorBidi"/>
      <w:sz w:val="22"/>
      <w:szCs w:val="24"/>
      <w:lang w:val="en-US" w:eastAsia="zh-CN" w:bidi="ar-SA"/>
      <w14:ligatures w14:val="standardContextual"/>
    </w:rPr>
  </w:style>
  <w:style w:type="numbering" w:styleId="1625"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f0725f34-db52-4b7c-acfe-212c076b429c</errorID>
      <errorWord>-</errorWord>
      <group>L1_Format</group>
      <groupName>格式问题</groupName>
      <ability>L2_HalfPunc</ability>
      <abilityName>全半角检查</abilityName>
      <candidateList>
        <item>－</item>
      </candidateList>
      <explain>文本全半角错误。</explain>
      <paraID>59FA5510</paraID>
      <start>40</start>
      <end>41</end>
      <status>unmodified</status>
      <modifiedWord/>
      <trackRevisions>false</trackRevisions>
    </reviewItem>
    <reviewItem>
      <errorID>a7c985b8-5f56-4a39-bcfa-76b9cfb506c6</errorID>
      <errorWord>-</errorWord>
      <group>L1_Format</group>
      <groupName>格式问题</groupName>
      <ability>L2_HalfPunc</ability>
      <abilityName>全半角检查</abilityName>
      <candidateList>
        <item>－</item>
      </candidateList>
      <explain>文本全半角错误。</explain>
      <paraID>59FA5510</paraID>
      <start>41</start>
      <end>42</end>
      <status>unmodified</status>
      <modifiedWord/>
      <trackRevisions>false</trackRevisions>
    </reviewItem>
    <reviewItem>
      <errorID>a9648f4c-98e3-4d70-812e-da8bd591458d</errorID>
      <errorWord>“.</errorWord>
      <group>L1_Punc</group>
      <groupName>标点问题</groupName>
      <ability>L2_Punc</ability>
      <abilityName>标点符号检查</abilityName>
      <candidateList>
        <item>“</item>
      </candidateList>
      <explain/>
      <paraID>59FA5510</paraID>
      <start>53</start>
      <end>55</end>
      <status>unmodified</status>
      <modifiedWord/>
      <trackRevisions>false</trackRevisions>
    </reviewItem>
    <reviewItem>
      <errorID>a8fb43d3-052b-4b94-8c8d-52bccd74f938</errorID>
      <errorWord>“.</errorWord>
      <group>L1_Punc</group>
      <groupName>标点问题</groupName>
      <ability>L2_Punc</ability>
      <abilityName>标点符号检查</abilityName>
      <candidateList>
        <item>“</item>
      </candidateList>
      <explain/>
      <paraID>59FA5510</paraID>
      <start>68</start>
      <end>70</end>
      <status>unmodified</status>
      <modifiedWord/>
      <trackRevisions>false</trackRevisions>
    </reviewItem>
    <reviewItem>
      <errorID>1f05d1f0-3dce-4942-a7a2-08b2bd74a25a</errorID>
      <errorWord>-</errorWord>
      <group>L1_Format</group>
      <groupName>格式问题</groupName>
      <ability>L2_HalfPunc</ability>
      <abilityName>全半角检查</abilityName>
      <candidateList>
        <item>－</item>
      </candidateList>
      <explain>文本全半角错误。</explain>
      <paraID>59FA5510</paraID>
      <start>91</start>
      <end>92</end>
      <status>unmodified</status>
      <modifiedWord/>
      <trackRevisions>false</trackRevisions>
    </reviewItem>
    <reviewItem>
      <errorID>e0e85740-ba34-4004-96b8-c0c4b0618aef</errorID>
      <errorWord>-</errorWord>
      <group>L1_Format</group>
      <groupName>格式问题</groupName>
      <ability>L2_HalfPunc</ability>
      <abilityName>全半角检查</abilityName>
      <candidateList>
        <item>－</item>
      </candidateList>
      <explain>文本全半角错误。</explain>
      <paraID>59FA5510</paraID>
      <start>92</start>
      <end>93</end>
      <status>unmodified</status>
      <modifiedWord/>
      <trackRevisions>false</trackRevisions>
    </reviewItem>
    <reviewItem>
      <errorID>688792ee-86ce-415f-ac59-c77cb57ea6d9</errorID>
      <errorWord>-</errorWord>
      <group>L1_Format</group>
      <groupName>格式问题</groupName>
      <ability>L2_HalfPunc</ability>
      <abilityName>全半角检查</abilityName>
      <candidateList>
        <item>－</item>
      </candidateList>
      <explain>文本全半角错误。</explain>
      <paraID>59FA5510</paraID>
      <start>99</start>
      <end>100</end>
      <status>unmodified</status>
      <modifiedWord/>
      <trackRevisions>false</trackRevisions>
    </reviewItem>
    <reviewItem>
      <errorID>9620eb37-7d95-4b9c-8df9-f745ea712f86</errorID>
      <errorWord>-</errorWord>
      <group>L1_Format</group>
      <groupName>格式问题</groupName>
      <ability>L2_HalfPunc</ability>
      <abilityName>全半角检查</abilityName>
      <candidateList>
        <item>－</item>
      </candidateList>
      <explain>文本全半角错误。</explain>
      <paraID>59FA5510</paraID>
      <start>100</start>
      <end>101</end>
      <status>unmodified</status>
      <modifiedWord/>
      <trackRevisions>false</trackRevisions>
    </reviewItem>
    <reviewItem>
      <errorID>9b54bcca-1759-4026-b83c-2bb294b1df9d</errorID>
      <errorWord>-</errorWord>
      <group>L1_Format</group>
      <groupName>格式问题</groupName>
      <ability>L2_HalfPunc</ability>
      <abilityName>全半角检查</abilityName>
      <candidateList>
        <item>－</item>
      </candidateList>
      <explain>文本全半角错误。</explain>
      <paraID>5ED8DF08</paraID>
      <start>50</start>
      <end>51</end>
      <status>unmodified</status>
      <modifiedWord/>
      <trackRevisions>false</trackRevisions>
    </reviewItem>
    <reviewItem>
      <errorID>3b288651-a074-46c8-9676-b9a5e5cd845c</errorID>
      <errorWord>“.</errorWord>
      <group>L1_Punc</group>
      <groupName>标点问题</groupName>
      <ability>L2_Punc</ability>
      <abilityName>标点符号检查</abilityName>
      <candidateList>
        <item>“</item>
      </candidateList>
      <explain/>
      <paraID>40F11477</paraID>
      <start>12</start>
      <end>13</end>
      <status>modified</status>
      <modifiedWord>“</modifiedWord>
      <trackRevisions>false</trackRevisions>
    </reviewItem>
    <reviewItem>
      <errorID>e0c7f57e-12ec-415d-8d72-f8d74d4a1001</errorID>
      <errorWord>-</errorWord>
      <group>L1_Format</group>
      <groupName>格式问题</groupName>
      <ability>L2_HalfPunc</ability>
      <abilityName>全半角检查</abilityName>
      <candidateList>
        <item>－</item>
      </candidateList>
      <explain>文本全半角错误。</explain>
      <paraID>40F11477</paraID>
      <start>47</start>
      <end>48</end>
      <status>unmodified</status>
      <modifiedWord/>
      <trackRevisions>false</trackRevisions>
    </reviewItem>
    <reviewItem>
      <errorID>aedf5523-b976-4a15-8e18-c86180601f13</errorID>
      <errorWord>-</errorWord>
      <group>L1_Format</group>
      <groupName>格式问题</groupName>
      <ability>L2_HalfPunc</ability>
      <abilityName>全半角检查</abilityName>
      <candidateList>
        <item>－</item>
      </candidateList>
      <explain>文本全半角错误。</explain>
      <paraID>40F11477</paraID>
      <start>48</start>
      <end>49</end>
      <status>unmodified</status>
      <modifiedWord/>
      <trackRevisions>false</trackRevisions>
    </reviewItem>
    <reviewItem>
      <errorID>b688fee9-acf1-4308-8c2b-64e0e2270372</errorID>
      <errorWord>-</errorWord>
      <group>L1_Format</group>
      <groupName>格式问题</groupName>
      <ability>L2_HalfPunc</ability>
      <abilityName>全半角检查</abilityName>
      <candidateList>
        <item>－</item>
      </candidateList>
      <explain>文本全半角错误。</explain>
      <paraID>40F11477</paraID>
      <start>54</start>
      <end>55</end>
      <status>unmodified</status>
      <modifiedWord/>
      <trackRevisions>false</trackRevisions>
    </reviewItem>
    <reviewItem>
      <errorID>8fd4da18-9659-4223-aa1d-6cf60d083e70</errorID>
      <errorWord>-</errorWord>
      <group>L1_Format</group>
      <groupName>格式问题</groupName>
      <ability>L2_HalfPunc</ability>
      <abilityName>全半角检查</abilityName>
      <candidateList>
        <item>－</item>
      </candidateList>
      <explain>文本全半角错误。</explain>
      <paraID>40F11477</paraID>
      <start>55</start>
      <end>56</end>
      <status>unmodified</status>
      <modifiedWord/>
      <trackRevisions>false</trackRevisions>
    </reviewItem>
    <reviewItem>
      <errorID>2ba20dc1-c0ba-40e7-b65d-ac0c31b79366</errorID>
      <errorWord>（</errorWord>
      <group>L1_Punc</group>
      <groupName>标点问题</groupName>
      <ability>L2_Punc</ability>
      <abilityName>标点符号检查</abilityName>
      <candidateList/>
      <explain>同一形式括号套用。</explain>
      <paraID>698EFBF3</paraID>
      <start>37</start>
      <end>38</end>
      <status>unmodified</status>
      <modifiedWord/>
      <trackRevisions>false</trackRevisions>
    </reviewItem>
    <reviewItem>
      <errorID>7028feea-9ada-4047-bd26-a7951e7e9357</errorID>
      <errorWord>）</errorWord>
      <group>L1_Punc</group>
      <groupName>标点问题</groupName>
      <ability>L2_Punc</ability>
      <abilityName>标点符号检查</abilityName>
      <candidateList/>
      <explain>同一形式括号套用。</explain>
      <paraID>698EFBF3</paraID>
      <start>41</start>
      <end>42</end>
      <status>unmodified</status>
      <modifiedWord/>
      <trackRevisions>false</trackRevisions>
    </reviewItem>
    <reviewItem>
      <errorID>d5c6cb89-5fa1-4d6e-a17b-8731d3866b96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4CE170E2</paraID>
      <start>0</start>
      <end>2</end>
      <status>unmodified</status>
      <modifiedWord/>
      <trackRevisions>false</trackRevisions>
    </reviewItem>
    <reviewItem>
      <errorID>d0fff281-371e-46b9-a325-4491333ceee6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3DCE0100</paraID>
      <start>0</start>
      <end>2</end>
      <status>unmodified</status>
      <modifiedWord/>
      <trackRevisions>false</trackRevisions>
    </reviewItem>
    <reviewItem>
      <errorID>34a8995a-fc4f-4afb-aa41-d0c3f8052762</errorID>
      <errorWord>其它</errorWord>
      <group>L1_Word</group>
      <groupName>字词问题</groupName>
      <ability>L2_Alias</ability>
      <abilityName>也作/曾用词</abilityName>
      <candidateList>
        <item>其他</item>
      </candidateList>
      <explain>词汇[其它]为不规范表述或旧称，其规范书面表述为[其他]。</explain>
      <paraID>1AEA521C</paraID>
      <start>57</start>
      <end>59</end>
      <status>unmodified</status>
      <modifiedWord/>
      <trackRevisions>false</trackRevisions>
    </reviewItem>
    <reviewItem>
      <errorID>3d2af20f-0c52-47ba-88a0-cfbf2276935d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7D60359C</paraID>
      <start>0</start>
      <end>2</end>
      <status>unmodified</status>
      <modifiedWord/>
      <trackRevisions>false</trackRevisions>
    </reviewItem>
    <reviewItem>
      <errorID>969a2ca8-de03-433d-928a-7403e774f5d6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6EF5B02F</paraID>
      <start>0</start>
      <end>2</end>
      <status>unmodified</status>
      <modifiedWord/>
      <trackRevisions>false</trackRevisions>
    </reviewItem>
    <reviewItem>
      <errorID>fc4bb3f7-5536-4d80-8cde-f38b28f8c0d9</errorID>
      <errorWord>[2002]1980号</errorWord>
      <group>L1_Knowledge</group>
      <groupName>知识性问题</groupName>
      <ability>L2_Knowledge</ability>
      <abilityName>其他知识</abilityName>
      <candidateList>
        <item>〔2002〕1980号</item>
      </candidateList>
      <explain>发文字号格式错误。</explain>
      <paraID>23B6463F</paraID>
      <start>75</start>
      <end>86</end>
      <status>unmodified</status>
      <modifiedWord/>
      <trackRevisions>false</trackRevisions>
    </reviewItem>
    <reviewItem>
      <errorID>275bddda-e715-4ee6-86c3-dd4d23e8af27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22E4E890</paraID>
      <start>0</start>
      <end>2</end>
      <status>unmodified</status>
      <modifiedWord/>
      <trackRevisions>false</trackRevisions>
    </reviewItem>
    <reviewItem>
      <errorID>e6110441-2b0a-4e6d-8310-f83fd36c4429</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37B28369</paraID>
      <start>9</start>
      <end>34</end>
      <status>unmodified</status>
      <modifiedWord/>
      <trackRevisions>false</trackRevisions>
    </reviewItem>
    <reviewItem>
      <errorID>317f25ba-1ae6-48f9-973d-59ad121e31fa</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37B28369</paraID>
      <start>35</start>
      <end>68</end>
      <status>unmodified</status>
      <modifiedWord/>
      <trackRevisions>false</trackRevisions>
    </reviewItem>
    <reviewItem>
      <errorID>82a29081-8b18-43c7-bad5-107c986fa228</errorID>
      <errorWord>《政府采购法》</errorWord>
      <group>L1_Word</group>
      <groupName>字词问题</groupName>
      <ability>L2_Typo</ability>
      <abilityName>字词错误</abilityName>
      <candidateList>
        <item>《中华人民共和国政府采购法》</item>
      </candidateList>
      <explain/>
      <paraID>546AFEC5</paraID>
      <start>13</start>
      <end>20</end>
      <status>unmodified</status>
      <modifiedWord/>
      <trackRevisions>false</trackRevisions>
    </reviewItem>
    <reviewItem>
      <errorID>3976b213-9b99-48e9-9860-601bf0039268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9C86CD9</paraID>
      <start>0</start>
      <end>2</end>
      <status>unmodified</status>
      <modifiedWord/>
      <trackRevisions>false</trackRevisions>
    </reviewItem>
    <reviewItem>
      <errorID>cadb5551-dcda-44e5-96b5-6726229153bf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9D30CE4</paraID>
      <start>0</start>
      <end>2</end>
      <status>unmodified</status>
      <modifiedWord/>
      <trackRevisions>false</trackRevisions>
    </reviewItem>
    <reviewItem>
      <errorID>cc659ea6-b7df-4450-9db2-d6537b4937ed</errorID>
      <errorWord>其它</errorWord>
      <group>L1_Word</group>
      <groupName>字词问题</groupName>
      <ability>L2_Alias</ability>
      <abilityName>也作/曾用词</abilityName>
      <candidateList>
        <item>其他</item>
      </candidateList>
      <explain>词汇[其它]为不规范表述或旧称，其规范书面表述为[其他]。</explain>
      <paraID>475DA1E7</paraID>
      <start>12</start>
      <end>14</end>
      <status>unmodified</status>
      <modifiedWord/>
      <trackRevisions>false</trackRevisions>
    </reviewItem>
    <reviewItem>
      <errorID>0fd19432-0515-4dfc-b4a5-29d645e182f7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16272FB3</paraID>
      <start>0</start>
      <end>2</end>
      <status>unmodified</status>
      <modifiedWord/>
      <trackRevisions>false</trackRevisions>
    </reviewItem>
    <reviewItem>
      <errorID>c2104548-c0b9-4e7b-ab20-62bf765ac5d8</errorID>
      <errorWord>做</errorWord>
      <group>L1_Word</group>
      <groupName>字词问题</groupName>
      <ability>L2_Typo</ability>
      <abilityName>字词错误</abilityName>
      <candidateList>
        <item>作</item>
      </candidateList>
      <explain>存在发音相同字词的误用。</explain>
      <paraID>69056655</paraID>
      <start>60</start>
      <end>61</end>
      <status>unmodified</status>
      <modifiedWord/>
      <trackRevisions>false</trackRevisions>
    </reviewItem>
    <reviewItem>
      <errorID>5473cfa8-ee88-4896-b3dc-50ae7f46c77e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407B33D1</paraID>
      <start>0</start>
      <end>2</end>
      <status>unmodified</status>
      <modifiedWord/>
      <trackRevisions>false</trackRevisions>
    </reviewItem>
    <reviewItem>
      <errorID>d2afdf5a-e2fc-455d-a5cc-06bb99601045</errorID>
      <errorWord>过程中涉及到</errorWord>
      <group>L1_Word</group>
      <groupName>字词问题</groupName>
      <ability>L2_Typo</ability>
      <abilityName>字词错误</abilityName>
      <candidateList>
        <item>过程中涉及</item>
      </candidateList>
      <explain/>
      <paraID>43913A9C</paraID>
      <start>10</start>
      <end>16</end>
      <status>unmodified</status>
      <modifiedWord/>
      <trackRevisions>false</trackRevisions>
    </reviewItem>
    <reviewItem>
      <errorID>e92827f9-3b88-48f3-b548-b3d41cf71551</errorID>
      <errorWord>不</errorWord>
      <group>L1_Word</group>
      <groupName>字词问题</groupName>
      <ability>L2_Typo</ability>
      <abilityName>字词错误</abilityName>
      <candidateList>
        <item>不符</item>
      </candidateList>
      <explain/>
      <paraID>60D00685</paraID>
      <start>50</start>
      <end>51</end>
      <status>unmodified</status>
      <modifiedWord/>
      <trackRevisions>false</trackRevisions>
    </reviewItem>
    <reviewItem>
      <errorID>54c647c2-5a39-4cd2-bc5a-133b3a5b68b0</errorID>
      <errorWord>其它</errorWord>
      <group>L1_Word</group>
      <groupName>字词问题</groupName>
      <ability>L2_Alias</ability>
      <abilityName>也作/曾用词</abilityName>
      <candidateList>
        <item>其他</item>
      </candidateList>
      <explain>词汇[其它]为不规范表述或旧称，其规范书面表述为[其他]。</explain>
      <paraID>6D12E7D6</paraID>
      <start>18</start>
      <end>20</end>
      <status>unmodified</status>
      <modifiedWord/>
      <trackRevisions>false</trackRevisions>
    </reviewItem>
    <reviewItem>
      <errorID>aa102e3b-3f46-401c-9357-1335439e7ae8</errorID>
      <errorWord>法律、法规</errorWord>
      <group>L1_Word</group>
      <groupName>字词问题</groupName>
      <ability>L2_Typo</ability>
      <abilityName>字词错误</abilityName>
      <candidateList>
        <item>法律法规</item>
      </candidateList>
      <explain/>
      <paraID> 954EC9D</paraID>
      <start>5</start>
      <end>10</end>
      <status>unmodified</status>
      <modifiedWord/>
      <trackRevisions>false</trackRevisions>
    </reviewItem>
    <reviewItem>
      <errorID>7047273a-36a1-4a34-915c-77101bda8b75</errorID>
      <errorWord>做出</errorWord>
      <group>L1_Word</group>
      <groupName>字词问题</groupName>
      <ability>L2_Typo</ability>
      <abilityName>字词错误</abilityName>
      <candidateList>
        <item>作出</item>
      </candidateList>
      <explain/>
      <paraID>5D335A03</paraID>
      <start>53</start>
      <end>55</end>
      <status>unmodified</status>
      <modifiedWord/>
      <trackRevisions>false</trackRevisions>
    </reviewItem>
    <reviewItem>
      <errorID>8b6d34fe-dcf1-4362-92c8-b1d23a6e788a</errorID>
      <errorWord>做出</errorWord>
      <group>L1_Word</group>
      <groupName>字词问题</groupName>
      <ability>L2_Typo</ability>
      <abilityName>字词错误</abilityName>
      <candidateList>
        <item>作出</item>
      </candidateList>
      <explain/>
      <paraID>4B5F6701</paraID>
      <start>24</start>
      <end>26</end>
      <status>unmodified</status>
      <modifiedWord/>
      <trackRevisions>false</trackRevisions>
    </reviewItem>
    <reviewItem>
      <errorID>97e01df9-281c-4f0a-96a6-2d0c24347886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2A55A0F1</paraID>
      <start>0</start>
      <end>2</end>
      <status>unmodified</status>
      <modifiedWord/>
      <trackRevisions>false</trackRevisions>
    </reviewItem>
    <reviewItem>
      <errorID>8e609b23-6351-4fd3-b67c-94fb4b6a0e1e</errorID>
      <errorWord>将</errorWord>
      <group>L1_Word</group>
      <groupName>字词问题</groupName>
      <ability>L2_Typo</ability>
      <abilityName>字词错误</abilityName>
      <candidateList>
        <item>将在</item>
      </candidateList>
      <explain/>
      <paraID>33253CE6</paraID>
      <start>15</start>
      <end>16</end>
      <status>unmodified</status>
      <modifiedWord/>
      <trackRevisions>false</trackRevisions>
    </reviewItem>
    <reviewItem>
      <errorID>4c33749d-628b-41ad-870c-4e541d773ad6</errorID>
      <errorWord>门</errorWord>
      <group>L1_Word</group>
      <groupName>字词问题</groupName>
      <ability>L2_Typo</ability>
      <abilityName>字词错误</abilityName>
      <candidateList>
        <item>门在</item>
      </candidateList>
      <explain/>
      <paraID>33253CE6</paraID>
      <start>23</start>
      <end>24</end>
      <status>unmodified</status>
      <modifiedWord/>
      <trackRevisions>false</trackRevisions>
    </reviewItem>
    <reviewItem>
      <errorID>03a4d3f2-b010-4805-979f-765b7f244c45</errorID>
      <errorWord>,</errorWord>
      <group>L1_Format</group>
      <groupName>格式问题</groupName>
      <ability>L2_HalfPunc</ability>
      <abilityName>全半角检查</abilityName>
      <candidateList>
        <item>，</item>
      </candidateList>
      <explain>文本全半角错误。</explain>
      <paraID>33253CE6</paraID>
      <start>100</start>
      <end>101</end>
      <status>unmodified</status>
      <modifiedWord/>
      <trackRevisions>false</trackRevisions>
    </reviewItem>
    <reviewItem>
      <errorID>460c33c3-8dec-445b-9888-6e23b0b6e9fa</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11CB57D8</paraID>
      <start>0</start>
      <end>2</end>
      <status>unmodified</status>
      <modifiedWord/>
      <trackRevisions>false</trackRevisions>
    </reviewItem>
    <reviewItem>
      <errorID>54259af5-5378-4941-9b37-38cef42da3a4</errorID>
      <errorWord>提出质疑</errorWord>
      <group>L1_Grammar</group>
      <groupName>语法问题</groupName>
      <ability>L2_Grammar</ability>
      <abilityName>语法错误</abilityName>
      <candidateList>
        <item>质疑</item>
      </candidateList>
      <explain>〈动〉提出疑问：～问难。</explain>
      <paraID>71628148</paraID>
      <start>77</start>
      <end>81</end>
      <status>unmodified</status>
      <modifiedWord/>
      <trackRevisions>false</trackRevisions>
    </reviewItem>
    <reviewItem>
      <errorID>94b0a19c-bc9c-479f-aa2e-bc200be8a70c</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6D37BDB6</paraID>
      <start>0</start>
      <end>2</end>
      <status>unmodified</status>
      <modifiedWord/>
      <trackRevisions>false</trackRevisions>
    </reviewItem>
    <reviewItem>
      <errorID>fcde621b-c1e2-454b-b963-41834ce0e532</errorID>
      <errorWord>容</errorWord>
      <group>L1_Word</group>
      <groupName>字词问题</groupName>
      <ability>L2_Typo</ability>
      <abilityName>字词错误</abilityName>
      <candidateList>
        <item>容和</item>
      </candidateList>
      <explain/>
      <paraID>7666610E</paraID>
      <start>8</start>
      <end>9</end>
      <status>unmodified</status>
      <modifiedWord/>
      <trackRevisions>false</trackRevisions>
    </reviewItem>
    <reviewItem>
      <errorID>e93fe357-85ea-4215-9926-098297009cf3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28F86690</paraID>
      <start>0</start>
      <end>2</end>
      <status>unmodified</status>
      <modifiedWord/>
      <trackRevisions>false</trackRevisions>
    </reviewItem>
    <reviewItem>
      <errorID>fb61931a-cd12-448a-901d-1e7459205b87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263DA38B</paraID>
      <start>0</start>
      <end>2</end>
      <status>unmodified</status>
      <modifiedWord/>
      <trackRevisions>false</trackRevisions>
    </reviewItem>
    <reviewItem>
      <errorID>599db660-2212-4a27-be45-df4442af563c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693A5D41</paraID>
      <start>0</start>
      <end>2</end>
      <status>unmodified</status>
      <modifiedWord/>
      <trackRevisions>false</trackRevisions>
    </reviewItem>
    <reviewItem>
      <errorID>daa814cc-f3c9-4f9b-b8af-88ba188a61b1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69BF7FB1</paraID>
      <start>0</start>
      <end>2</end>
      <status>unmodified</status>
      <modifiedWord/>
      <trackRevisions>false</trackRevisions>
    </reviewItem>
    <reviewItem>
      <errorID>f13afc05-771e-4258-a52a-0dec9b1e3fca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7DC2DF73</paraID>
      <start>0</start>
      <end>2</end>
      <status>unmodified</status>
      <modifiedWord/>
      <trackRevisions>false</trackRevisions>
    </reviewItem>
    <reviewItem>
      <errorID>e91dfe7d-0137-4df1-a640-d2f83e40bc80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5AB9DE00</paraID>
      <start>0</start>
      <end>2</end>
      <status>unmodified</status>
      <modifiedWord/>
      <trackRevisions>false</trackRevisions>
    </reviewItem>
    <reviewItem>
      <errorID>582cdc42-36c6-454f-b8d1-1735a2c32d63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6F479CBD</paraID>
      <start>0</start>
      <end>2</end>
      <status>unmodified</status>
      <modifiedWord/>
      <trackRevisions>false</trackRevisions>
    </reviewItem>
    <reviewItem>
      <errorID>a3d3b889-095b-4acf-bbe5-59baa35f0588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2954F220</paraID>
      <start>31</start>
      <end>34</end>
      <status>unmodified</status>
      <modifiedWord/>
      <trackRevisions>false</trackRevisions>
    </reviewItem>
    <reviewItem>
      <errorID>746610c0-e803-4808-8f89-178f63b0627b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2954F220</paraID>
      <start>53</start>
      <end>56</end>
      <status>unmodified</status>
      <modifiedWord/>
      <trackRevisions>false</trackRevisions>
    </reviewItem>
    <reviewItem>
      <errorID>74039615-91f0-4fce-91c9-eb97ab55ae8f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2954F220</paraID>
      <start>70</start>
      <end>73</end>
      <status>unmodified</status>
      <modifiedWord/>
      <trackRevisions>false</trackRevisions>
    </reviewItem>
    <reviewItem>
      <errorID>1084c2e2-59bb-4f4c-8063-aa9f307e4515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2954F220</paraID>
      <start>85</start>
      <end>88</end>
      <status>unmodified</status>
      <modifiedWord/>
      <trackRevisions>false</trackRevisions>
    </reviewItem>
    <reviewItem>
      <errorID>5c42b952-9fac-4fae-a5df-cd6d33801099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46DD5FDA</paraID>
      <start>0</start>
      <end>2</end>
      <status>unmodified</status>
      <modifiedWord/>
      <trackRevisions>false</trackRevisions>
    </reviewItem>
    <reviewItem>
      <errorID>1c356cf1-b213-411e-8c99-1fe85ac3f952</errorID>
      <errorWord>须</errorWord>
      <group>L1_Word</group>
      <groupName>字词问题</groupName>
      <ability>L2_Typo</ability>
      <abilityName>字词错误</abilityName>
      <candidateList>
        <item>需</item>
      </candidateList>
      <explain>存在发音相同字词的误用。</explain>
      <paraID>35B30556</paraID>
      <start>46</start>
      <end>47</end>
      <status>unmodified</status>
      <modifiedWord/>
      <trackRevisions>false</trackRevisions>
    </reviewItem>
    <reviewItem>
      <errorID>d36d2d25-aa7d-4f5e-b4d2-9344d50ba731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6A981BB6</paraID>
      <start>0</start>
      <end>3</end>
      <status>unmodified</status>
      <modifiedWord/>
      <trackRevisions>false</trackRevisions>
    </reviewItem>
    <reviewItem>
      <errorID>a35aa820-22d3-4ec6-a527-4c3834f6e750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1407ED26</paraID>
      <start>0</start>
      <end>3</end>
      <status>unmodified</status>
      <modifiedWord/>
      <trackRevisions>false</trackRevisions>
    </reviewItem>
    <reviewItem>
      <errorID>07d8cb12-cc93-44a2-9ae1-9c89b119a279</errorID>
      <errorWord>人</errorWord>
      <group>L1_Word</group>
      <groupName>字词问题</groupName>
      <ability>L2_Typo</ability>
      <abilityName>字词错误</abilityName>
      <candidateList>
        <item>人与</item>
      </candidateList>
      <explain/>
      <paraID>559DA44B</paraID>
      <start>37</start>
      <end>39</end>
      <status>modified</status>
      <modifiedWord>人与</modifiedWord>
      <trackRevisions>false</trackRevisions>
    </reviewItem>
    <reviewItem>
      <errorID>f691171f-3b27-4b37-ac69-3c4fe5a7179c</errorID>
      <errorWord>工程为</errorWord>
      <group>L1_Word</group>
      <groupName>字词问题</groupName>
      <ability>L2_Typo</ability>
      <abilityName>字词错误</abilityName>
      <candidateList>
        <item>工程</item>
      </candidateList>
      <explain/>
      <paraID>42D7B3D7</paraID>
      <start>14</start>
      <end>17</end>
      <status>unmodified</status>
      <modifiedWord/>
      <trackRevisions>false</trackRevisions>
    </reviewItem>
    <reviewItem>
      <errorID>19acbabe-35c6-468b-a158-bc8a8830be84</errorID>
      <errorWord>人</errorWord>
      <group>L1_Word</group>
      <groupName>字词问题</groupName>
      <ability>L2_Typo</ability>
      <abilityName>字词错误</abilityName>
      <candidateList>
        <item>人和</item>
      </candidateList>
      <explain/>
      <paraID>45FCFFD9</paraID>
      <start>24</start>
      <end>26</end>
      <status>modified</status>
      <modifiedWord>人和</modifiedWord>
      <trackRevisions>false</trackRevisions>
    </reviewItem>
    <reviewItem>
      <errorID>c78dfc8b-aba7-45b4-a5b3-f6bccbb9d2c1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29CB984B</paraID>
      <start>11</start>
      <end>15</end>
      <status>modified</status>
      <modifiedWord>勘查现场</modifiedWord>
      <trackRevisions>false</trackRevisions>
    </reviewItem>
    <reviewItem>
      <errorID>f625f368-c3a2-489f-a887-2eae1c42260d</errorID>
      <errorWord>法制观念，提高职工</errorWord>
      <group>L1_Word</group>
      <groupName>字词问题</groupName>
      <ability>L2_Typo</ability>
      <abilityName>字词错误</abilityName>
      <candidateList>
        <item>法治观念，提高职工</item>
      </candidateList>
      <explain/>
      <paraID> B925018</paraID>
      <start>34</start>
      <end>43</end>
      <status>modified</status>
      <modifiedWord>法治观念，提高职工</modifiedWord>
      <trackRevisions>false</trackRevisions>
    </reviewItem>
    <reviewItem>
      <errorID>52fbb0ae-91be-4ac0-bd60-4e709f55abfb</errorID>
      <errorWord>保护的</errorWord>
      <group>L1_Word</group>
      <groupName>字词问题</groupName>
      <ability>L2_Typo</ability>
      <abilityName>字词错误</abilityName>
      <candidateList>
        <item>保护</item>
      </candidateList>
      <explain/>
      <paraID> B925018</paraID>
      <start>55</start>
      <end>57</end>
      <status>modified</status>
      <modifiedWord>保护</modifiedWord>
      <trackRevisions>false</trackRevisions>
    </reviewItem>
    <reviewItem>
      <errorID>189b52ab-bd08-44b5-8494-d4efc3a4e115</errorID>
      <errorWord>乙方都</errorWord>
      <group>L1_Word</group>
      <groupName>字词问题</groupName>
      <ability>L2_Typo</ability>
      <abilityName>字词错误</abilityName>
      <candidateList>
        <item>乙方</item>
      </candidateList>
      <explain/>
      <paraID>7B613C11</paraID>
      <start>27</start>
      <end>29</end>
      <status>modified</status>
      <modifiedWord>乙方</modifiedWord>
      <trackRevisions>false</trackRevisions>
    </reviewItem>
    <reviewItem>
      <errorID>2fe4d4dd-05fe-4d33-81da-c8da4c9f985f</errorID>
      <errorWord>用于</errorWord>
      <group>L1_Word</group>
      <groupName>字词问题</groupName>
      <ability>L2_Typo</ability>
      <abilityName>字词错误</abilityName>
      <candidateList>
        <item>由于</item>
      </candidateList>
      <explain>❶〈介〉表示原因或理由：～老师傅的耐心教导，他很快就掌握了这门技术。❷〈连〉表示原因，多与“所以”、“因此”等配合：～他工作成绩显著，因此受到了领导的表扬。</explain>
      <paraID>28CBEE67</paraID>
      <start>167</start>
      <end>169</end>
      <status>modified</status>
      <modifiedWord>由于</modifiedWord>
      <trackRevisions>false</trackRevisions>
    </reviewItem>
    <reviewItem>
      <errorID>50587d19-006e-4f45-afd1-8a587cf93210</errorID>
      <errorWord>气割</errorWord>
      <group>L1_Word</group>
      <groupName>字词问题</groupName>
      <ability>L2_Typo</ability>
      <abilityName>字词错误</abilityName>
      <candidateList>
        <item>切割</item>
      </candidateList>
      <explain/>
      <paraID>3D4F72DE</paraID>
      <start>50</start>
      <end>52</end>
      <status>modified</status>
      <modifiedWord>切割</modifiedWord>
      <trackRevisions>false</trackRevisions>
    </reviewItem>
    <reviewItem>
      <errorID>acc95421-4df2-49c8-9f62-5f2066f38cd5</errorID>
      <errorWord>有乙方承担</errorWord>
      <group>L1_Word</group>
      <groupName>字词问题</groupName>
      <ability>L2_Typo</ability>
      <abilityName>字词错误</abilityName>
      <candidateList>
        <item>由乙方承担</item>
      </candidateList>
      <explain/>
      <paraID>68E8E8D1</paraID>
      <start>191</start>
      <end>196</end>
      <status>modified</status>
      <modifiedWord>由乙方承担</modifiedWord>
      <trackRevisions>false</trackRevisions>
    </reviewItem>
    <reviewItem>
      <errorID>4373912c-fea3-445a-b1b7-a860be346d86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4A389136</paraID>
      <start>0</start>
      <end>3</end>
      <status>unmodified</status>
      <modifiedWord/>
      <trackRevisions>false</trackRevisions>
    </reviewItem>
    <reviewItem>
      <errorID>456bc811-e85a-4b7b-9e05-9a8e4e19306d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7727A50C</paraID>
      <start>0</start>
      <end>3</end>
      <status>unmodified</status>
      <modifiedWord/>
      <trackRevisions>false</trackRevisions>
    </reviewItem>
    <reviewItem>
      <errorID>b099d8ae-cb1b-41d1-a399-66b66d6e4c83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6E2F67CF</paraID>
      <start>0</start>
      <end>2</end>
      <status>unmodified</status>
      <modifiedWord/>
      <trackRevisions>false</trackRevisions>
    </reviewItem>
    <reviewItem>
      <errorID>b01e7fa4-3181-48d4-902e-3364a6e09054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6E2F67CF</paraID>
      <start>31</start>
      <end>34</end>
      <status>unmodified</status>
      <modifiedWord/>
      <trackRevisions>false</trackRevisions>
    </reviewItem>
    <reviewItem>
      <errorID>77f24688-e848-4614-b41a-bf46942c1555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6E2F67CF</paraID>
      <start>53</start>
      <end>56</end>
      <status>unmodified</status>
      <modifiedWord/>
      <trackRevisions>false</trackRevisions>
    </reviewItem>
    <reviewItem>
      <errorID>0263d827-e637-4750-93ac-22c486434f4b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6E2F67CF</paraID>
      <start>70</start>
      <end>73</end>
      <status>unmodified</status>
      <modifiedWord/>
      <trackRevisions>false</trackRevisions>
    </reviewItem>
    <reviewItem>
      <errorID>01ab55f7-9c1d-4111-9163-57ad5f9da373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6E2F67CF</paraID>
      <start>85</start>
      <end>88</end>
      <status>unmodified</status>
      <modifiedWord/>
      <trackRevisions>false</trackRevisions>
    </reviewItem>
    <reviewItem>
      <errorID>b88e154a-2ba3-4656-8fd4-09c118cfd713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2BAE52E2</paraID>
      <start>0</start>
      <end>2</end>
      <status>unmodified</status>
      <modifiedWord/>
      <trackRevisions>false</trackRevisions>
    </reviewItem>
    <reviewItem>
      <errorID>580cb6cc-1ccd-422c-97a6-da44ed151fbc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1243BFB3</paraID>
      <start>0</start>
      <end>2</end>
      <status>unmodified</status>
      <modifiedWord/>
      <trackRevisions>false</trackRevisions>
    </reviewItem>
    <reviewItem>
      <errorID>cf354a37-674b-475f-a03e-e79f1fb78749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4C1DDF9D</paraID>
      <start>0</start>
      <end>2</end>
      <status>unmodified</status>
      <modifiedWord/>
      <trackRevisions>false</trackRevisions>
    </reviewItem>
    <reviewItem>
      <errorID>afb03bc1-4c75-4853-b440-0e98e7b2886a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31185C9B</paraID>
      <start>0</start>
      <end>2</end>
      <status>unmodified</status>
      <modifiedWord/>
      <trackRevisions>false</trackRevisions>
    </reviewItem>
    <reviewItem>
      <errorID>16b22638-4a31-4367-a0ec-20003c36ff18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7F29385A</paraID>
      <start>0</start>
      <end>2</end>
      <status>unmodified</status>
      <modifiedWord/>
      <trackRevisions>false</trackRevisions>
    </reviewItem>
    <reviewItem>
      <errorID>23385da9-6da9-4c0e-971d-b3128f49b9e3</errorID>
      <errorWord>实行</errorWord>
      <group>L1_Word</group>
      <groupName>字词问题</groupName>
      <ability>L2_Typo</ability>
      <abilityName>字词错误</abilityName>
      <candidateList>
        <item>施行</item>
      </candidateList>
      <explain>〈动〉❶法令、规章等公布后从某时起发生效力；执行：本条例自公布之日起～。❷按照某种方式或办法去做；实行：～手术。</explain>
      <paraID>38679334</paraID>
      <start>19</start>
      <end>21</end>
      <status>unmodified</status>
      <modifiedWord/>
      <trackRevisions>false</trackRevisions>
    </reviewItem>
    <reviewItem>
      <errorID>ad796547-caf2-4b39-a3d8-264be4e04bb4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47145165</paraID>
      <start>0</start>
      <end>2</end>
      <status>unmodified</status>
      <modifiedWord/>
      <trackRevisions>false</trackRevisions>
    </reviewItem>
    <reviewItem>
      <errorID>8939462f-ebb7-4d72-ba37-ebfe70f99b54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339CC4F3</paraID>
      <start>0</start>
      <end>2</end>
      <status>unmodified</status>
      <modifiedWord/>
      <trackRevisions>false</trackRevisions>
    </reviewItem>
    <reviewItem>
      <errorID>0c2caf7d-5402-456e-a459-b17b911ea505</errorID>
      <errorWord>须</errorWord>
      <group>L1_Word</group>
      <groupName>字词问题</groupName>
      <ability>L2_Typo</ability>
      <abilityName>字词错误</abilityName>
      <candidateList>
        <item>需</item>
      </candidateList>
      <explain>存在发音相同字词的误用。</explain>
      <paraID> AA320A2</paraID>
      <start>44</start>
      <end>45</end>
      <status>unmodified</status>
      <modifiedWord/>
      <trackRevisions>false</trackRevisions>
    </reviewItem>
    <reviewItem>
      <errorID>cb6d60f9-c20a-4764-92aa-0522313d4c2b</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11363176</paraID>
      <start>30</start>
      <end>31</end>
      <status>unmodified</status>
      <modifiedWord/>
      <trackRevisions>false</trackRevisions>
    </reviewItem>
    <reviewItem>
      <errorID>c0ac6c04-bb52-4c45-81de-69b4a9715ab5</errorID>
      <errorWord>其它</errorWord>
      <group>L1_Word</group>
      <groupName>字词问题</groupName>
      <ability>L2_Alias</ability>
      <abilityName>也作/曾用词</abilityName>
      <candidateList>
        <item>其他</item>
      </candidateList>
      <explain>词汇[其它]为不规范表述或旧称，其规范书面表述为[其他]。</explain>
      <paraID> CB71103</paraID>
      <start>21</start>
      <end>23</end>
      <status>unmodified</status>
      <modifiedWord/>
      <trackRevisions>false</trackRevisions>
    </reviewItem>
    <reviewItem>
      <errorID>4a37c289-4d1f-4b5d-b58f-764ced97f5ed</errorID>
      <errorWord>其它</errorWord>
      <group>L1_Word</group>
      <groupName>字词问题</groupName>
      <ability>L2_Alias</ability>
      <abilityName>也作/曾用词</abilityName>
      <candidateList>
        <item>其他</item>
      </candidateList>
      <explain>词汇[其它]为不规范表述或旧称，其规范书面表述为[其他]。</explain>
      <paraID>37028FF4</paraID>
      <start>77</start>
      <end>79</end>
      <status>unmodified</status>
      <modifiedWord/>
      <trackRevisions>false</trackRevisions>
    </reviewItem>
    <reviewItem>
      <errorID>57d27992-965b-40c6-bc32-8713ad359b6d</errorID>
      <errorWord>（</errorWord>
      <group>L1_Punc</group>
      <groupName>标点问题</groupName>
      <ability>L2_Punc</ability>
      <abilityName>标点符号检查</abilityName>
      <candidateList/>
      <explain>同一形式括号套用。</explain>
      <paraID>37028FF4</paraID>
      <start>108</start>
      <end>109</end>
      <status>unmodified</status>
      <modifiedWord/>
      <trackRevisions>false</trackRevisions>
    </reviewItem>
    <reviewItem>
      <errorID>ec3eb69d-fc2f-4586-8573-a9c006f45e79</errorID>
      <errorWord>）</errorWord>
      <group>L1_Punc</group>
      <groupName>标点问题</groupName>
      <ability>L2_Punc</ability>
      <abilityName>标点符号检查</abilityName>
      <candidateList/>
      <explain>同一形式括号套用。</explain>
      <paraID>37028FF4</paraID>
      <start>118</start>
      <end>119</end>
      <status>unmodified</status>
      <modifiedWord/>
      <trackRevisions>false</trackRevisions>
    </reviewItem>
    <reviewItem>
      <errorID>97c90ea1-688c-412d-80f2-262d1178c36b</errorID>
      <errorWord>（</errorWord>
      <group>L1_Punc</group>
      <groupName>标点问题</groupName>
      <ability>L2_Punc</ability>
      <abilityName>标点符号检查</abilityName>
      <candidateList/>
      <explain>同一形式括号套用。</explain>
      <paraID>37028FF4</paraID>
      <start>127</start>
      <end>128</end>
      <status>unmodified</status>
      <modifiedWord/>
      <trackRevisions>false</trackRevisions>
    </reviewItem>
    <reviewItem>
      <errorID>2fefe07e-fdfc-48d3-8ae1-d18968729f3a</errorID>
      <errorWord>）</errorWord>
      <group>L1_Punc</group>
      <groupName>标点问题</groupName>
      <ability>L2_Punc</ability>
      <abilityName>标点符号检查</abilityName>
      <candidateList/>
      <explain>同一形式括号套用。</explain>
      <paraID>37028FF4</paraID>
      <start>133</start>
      <end>134</end>
      <status>unmodified</status>
      <modifiedWord/>
      <trackRevisions>false</trackRevisions>
    </reviewItem>
    <reviewItem>
      <errorID>3f56da15-5c45-469e-99b6-43366736c267</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129CFCEB</paraID>
      <start>61</start>
      <end>63</end>
      <status>unmodified</status>
      <modifiedWord/>
      <trackRevisions>false</trackRevisions>
    </reviewItem>
    <reviewItem>
      <errorID>569b1d35-ab02-4131-b7bd-7d6873371487</errorID>
      <errorWord>（</errorWord>
      <group>L1_Punc</group>
      <groupName>标点问题</groupName>
      <ability>L2_Punc</ability>
      <abilityName>标点符号检查</abilityName>
      <candidateList/>
      <explain>同一形式括号套用。</explain>
      <paraID>78078967</paraID>
      <start>92</start>
      <end>93</end>
      <status>unmodified</status>
      <modifiedWord/>
      <trackRevisions>false</trackRevisions>
    </reviewItem>
    <reviewItem>
      <errorID>f02a86c7-99f5-4917-a210-b32eb4c10f49</errorID>
      <errorWord>）</errorWord>
      <group>L1_Punc</group>
      <groupName>标点问题</groupName>
      <ability>L2_Punc</ability>
      <abilityName>标点符号检查</abilityName>
      <candidateList/>
      <explain>同一形式括号套用。</explain>
      <paraID>78078967</paraID>
      <start>94</start>
      <end>95</end>
      <status>unmodified</status>
      <modifiedWord/>
      <trackRevisions>false</trackRevisions>
    </reviewItem>
    <reviewItem>
      <errorID>fca0aa4e-a025-4880-8b63-e9b640c7e3c4</errorID>
      <errorWord>&lt;</errorWord>
      <group>L1_Format</group>
      <groupName>格式问题</groupName>
      <ability>L2_HalfPunc</ability>
      <abilityName>全半角检查</abilityName>
      <candidateList>
        <item>〈</item>
      </candidateList>
      <explain>文本全半角错误。</explain>
      <paraID>140538E8</paraID>
      <start>49</start>
      <end>50</end>
      <status>unmodified</status>
      <modifiedWord/>
      <trackRevisions>false</trackRevisions>
    </reviewItem>
    <reviewItem>
      <errorID>88094f70-3268-4ac6-912a-164a2f7989ad</errorID>
      <errorWord>&lt;</errorWord>
      <group>L1_Format</group>
      <groupName>格式问题</groupName>
      <ability>L2_HalfPunc</ability>
      <abilityName>全半角检查</abilityName>
      <candidateList>
        <item>〈</item>
      </candidateList>
      <explain>文本全半角错误。</explain>
      <paraID>2764DEE5</paraID>
      <start>49</start>
      <end>50</end>
      <status>unmodified</status>
      <modifiedWord/>
      <trackRevisions>false</trackRevisions>
    </reviewItem>
    <reviewItem>
      <errorID>fe162dcb-d246-4542-adb9-a2b1f65d2595</errorID>
      <errorWord>&lt;</errorWord>
      <group>L1_Format</group>
      <groupName>格式问题</groupName>
      <ability>L2_HalfPunc</ability>
      <abilityName>全半角检查</abilityName>
      <candidateList>
        <item>〈</item>
      </candidateList>
      <explain>文本全半角错误。</explain>
      <paraID>63C7BD06</paraID>
      <start>34</start>
      <end>35</end>
      <status>unmodified</status>
      <modifiedWord/>
      <trackRevisions>false</trackRevisions>
    </reviewItem>
    <reviewItem>
      <errorID>15164957-a538-4332-83bf-bedfcf7dfbaa</errorID>
      <errorWord>，</errorWord>
      <group>L1_Word</group>
      <groupName>字词问题</groupName>
      <ability>L2_Typo</ability>
      <abilityName>字词错误</abilityName>
      <candidateList>
        <item>，并</item>
      </candidateList>
      <explain/>
      <paraID>4C922359</paraID>
      <start>71</start>
      <end>72</end>
      <status>unmodified</status>
      <modifiedWord/>
      <trackRevisions>false</trackRevisions>
    </reviewItem>
    <reviewItem>
      <errorID>ecc658db-6a78-4939-ba61-46d75d2cefd3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155A5D9B</paraID>
      <start>0</start>
      <end>2</end>
      <status>unmodified</status>
      <modifiedWord/>
      <trackRevisions>false</trackRevisions>
    </reviewItem>
    <reviewItem>
      <errorID>c16733a0-f2b2-4d92-abb0-14d48668cfc2</errorID>
      <errorWord>、</errorWord>
      <group>L1_Word</group>
      <groupName>字词问题</groupName>
      <ability>L2_Typo</ability>
      <abilityName>字词错误</abilityName>
      <candidateList>
        <item>、小</item>
      </candidateList>
      <explain/>
      <paraID>46C5D20F</paraID>
      <start>97</start>
      <end>98</end>
      <status>unmodified</status>
      <modifiedWord/>
      <trackRevisions>false</trackRevisions>
    </reviewItem>
    <reviewItem>
      <errorID>37cc649f-62fa-42bc-b9bd-b31c2ee09796</errorID>
      <errorWord>[2014]68号</errorWord>
      <group>L1_Knowledge</group>
      <groupName>知识性问题</groupName>
      <ability>L2_Knowledge</ability>
      <abilityName>其他知识</abilityName>
      <candidateList>
        <item>〔2014〕68号</item>
      </candidateList>
      <explain>发文字号格式错误。</explain>
      <paraID>2E185F9E</paraID>
      <start>28</start>
      <end>37</end>
      <status>unmodified</status>
      <modifiedWord/>
      <trackRevisions>false</trackRevisions>
    </reviewItem>
    <reviewItem>
      <errorID>1a79c6a0-69e9-41d5-b195-164b5eeb5e8d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7303DF55</paraID>
      <start>0</start>
      <end>2</end>
      <status>unmodified</status>
      <modifiedWord/>
      <trackRevisions>false</trackRevisions>
    </reviewItem>
    <reviewItem>
      <errorID>844d60b6-c681-4f80-b900-f2ead1194cf9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5D964A0A</paraID>
      <start>0</start>
      <end>2</end>
      <status>unmodified</status>
      <modifiedWord/>
      <trackRevisions>false</trackRevisions>
    </reviewItem>
    <reviewItem>
      <errorID>9f19f6b4-33ab-4ea9-a4e9-ab55839abde2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5A06D171</paraID>
      <start>0</start>
      <end>2</end>
      <status>unmodified</status>
      <modifiedWord/>
      <trackRevisions>false</trackRevisions>
    </reviewItem>
    <reviewItem>
      <errorID>15c804a0-3907-45b4-bf81-c822f495d99d</errorID>
      <errorWord>其它</errorWord>
      <group>L1_Word</group>
      <groupName>字词问题</groupName>
      <ability>L2_Alias</ability>
      <abilityName>也作/曾用词</abilityName>
      <candidateList>
        <item>其他</item>
      </candidateList>
      <explain>词汇[其它]为不规范表述或旧称，其规范书面表述为[其他]。</explain>
      <paraID>2A660795</paraID>
      <start>12</start>
      <end>14</end>
      <status>unmodified</status>
      <modifiedWord/>
      <trackRevisions>false</trackRevisions>
    </reviewItem>
    <reviewItem>
      <errorID>e25a4107-9621-4e74-96a8-b9a8caf18fd5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13D26368</paraID>
      <start>0</start>
      <end>2</end>
      <status>unmodified</status>
      <modifiedWord/>
      <trackRevisions>false</trackRevisions>
    </reviewItem>
    <reviewItem>
      <errorID>40359c10-cf65-4c44-84a0-df0b78266ad3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93C3732</paraID>
      <start>0</start>
      <end>2</end>
      <status>unmodified</status>
      <modifiedWord/>
      <trackRevisions>false</trackRevisions>
    </reviewItem>
    <reviewItem>
      <errorID>1b2d8d19-cd6a-4aff-9d2c-a0d4711ff4c5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661E254B</paraID>
      <start>0</start>
      <end>2</end>
      <status>unmodified</status>
      <modifiedWord/>
      <trackRevisions>false</trackRevisions>
    </reviewItem>
    <reviewItem>
      <errorID>6aca63e3-b5c2-49fd-9950-5a4c204874cc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2D89ADED</paraID>
      <start>0</start>
      <end>2</end>
      <status>unmodified</status>
      <modifiedWord/>
      <trackRevisions>false</trackRevisions>
    </reviewItem>
    <reviewItem>
      <errorID>e4c7d122-da14-4a04-9e89-b795d938332f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15E2245B</paraID>
      <start>0</start>
      <end>2</end>
      <status>unmodified</status>
      <modifiedWord/>
      <trackRevisions>false</trackRevisions>
    </reviewItem>
    <reviewItem>
      <errorID>458e7e3a-0954-4e10-b7a8-907dd3b22078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1F9986EF</paraID>
      <start>0</start>
      <end>2</end>
      <status>unmodified</status>
      <modifiedWord/>
      <trackRevisions>false</trackRevisions>
    </reviewItem>
    <reviewItem>
      <errorID>1a44480a-8e4f-45c3-8060-e6b0c5710996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5FDA4A6D</paraID>
      <start>0</start>
      <end>2</end>
      <status>unmodified</status>
      <modifiedWord/>
      <trackRevisions>false</trackRevisions>
    </reviewItem>
    <reviewItem>
      <errorID>4b208a00-7874-4fc6-834d-baf8a0a4a64c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54661C00</paraID>
      <start>0</start>
      <end>2</end>
      <status>unmodified</status>
      <modifiedWord/>
      <trackRevisions>false</trackRevisions>
    </reviewItem>
    <reviewItem>
      <errorID>69c5d5ec-1419-4f53-b0d4-7fb72419f8b0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6C4D151F</paraID>
      <start>0</start>
      <end>2</end>
      <status>unmodified</status>
      <modifiedWord/>
      <trackRevisions>false</trackRevisions>
    </reviewItem>
    <reviewItem>
      <errorID>0e5988ea-a28b-48a9-a681-91d11d43d8f5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64304065</paraID>
      <start>0</start>
      <end>3</end>
      <status>unmodified</status>
      <modifiedWord/>
      <trackRevisions>false</trackRevisions>
    </reviewItem>
    <reviewItem>
      <errorID>9a20b4a4-9f2c-4c10-a0e6-6919c62f551e</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54C31C92</paraID>
      <start>19</start>
      <end>23</end>
      <status>unmodified</status>
      <modifiedWord/>
      <trackRevisions>false</trackRevisions>
    </reviewItem>
    <reviewItem>
      <errorID>0f433f79-653c-44d3-af2f-042668a3d20b</errorID>
      <errorWord>其它</errorWord>
      <group>L1_Word</group>
      <groupName>字词问题</groupName>
      <ability>L2_Alias</ability>
      <abilityName>也作/曾用词</abilityName>
      <candidateList>
        <item>其他</item>
      </candidateList>
      <explain>词汇[其它]为不规范表述或旧称，其规范书面表述为[其他]。</explain>
      <paraID> D3E3540</paraID>
      <start>12</start>
      <end>14</end>
      <status>unmodified</status>
      <modifiedWord/>
      <trackRevisions>false</trackRevisions>
    </reviewItem>
    <reviewItem>
      <errorID>7ed50568-d8be-417a-bc0c-38af73c0543d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22322774</paraID>
      <start>0</start>
      <end>2</end>
      <status>unmodified</status>
      <modifiedWord/>
      <trackRevisions>false</trackRevisions>
    </reviewItem>
    <reviewItem>
      <errorID>02f4162f-1501-470c-9236-4276cbab20cd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3F43CF76</paraID>
      <start>0</start>
      <end>2</end>
      <status>unmodified</status>
      <modifiedWord/>
      <trackRevisions>false</trackRevisions>
    </reviewItem>
    <reviewItem>
      <errorID>bfe11bbb-2abc-4036-bcd4-886e07534b64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5CC72740</paraID>
      <start>0</start>
      <end>2</end>
      <status>unmodified</status>
      <modifiedWord/>
      <trackRevisions>false</trackRevisions>
    </reviewItem>
    <reviewItem>
      <errorID>e04197fd-c9cd-4701-baf2-d77aa7422750</errorID>
      <errorWord>《</errorWord>
      <group>L1_Punc</group>
      <groupName>标点问题</groupName>
      <ability>L2_Punc</ability>
      <abilityName>标点符号检查</abilityName>
      <candidateList/>
      <explain>同一形式括号套用。</explain>
      <paraID>5A096471</paraID>
      <start>90</start>
      <end>91</end>
      <status>unmodified</status>
      <modifiedWord/>
      <trackRevisions>false</trackRevisions>
    </reviewItem>
    <reviewItem>
      <errorID>af91f65e-e8b2-48dc-b1d1-b35e2a4632a9</errorID>
      <errorWord>》</errorWord>
      <group>L1_Punc</group>
      <groupName>标点问题</groupName>
      <ability>L2_Punc</ability>
      <abilityName>标点符号检查</abilityName>
      <candidateList/>
      <explain>同一形式括号套用。</explain>
      <paraID>5A096471</paraID>
      <start>107</start>
      <end>108</end>
      <status>unmodified</status>
      <modifiedWord/>
      <trackRevisions>false</trackRevisions>
    </reviewItem>
    <reviewItem>
      <errorID>88a47153-9288-4054-82f5-c3abe4413a1d</errorID>
      <errorWord>权</errorWord>
      <group>L1_Word</group>
      <groupName>字词问题</groupName>
      <ability>L2_Typo</ability>
      <abilityName>字词错误</abilityName>
      <candidateList>
        <item>权使</item>
      </candidateList>
      <explain/>
      <paraID>355F38D7</paraID>
      <start>3</start>
      <end>4</end>
      <status>unmodified</status>
      <modifiedWord/>
      <trackRevisions>false</trackRevisions>
    </reviewItem>
    <reviewItem>
      <errorID>4a3663e4-56b5-43a3-8ae3-2dd218572747</errorID>
      <errorWord>[2014]68号</errorWord>
      <group>L1_Knowledge</group>
      <groupName>知识性问题</groupName>
      <ability>L2_Knowledge</ability>
      <abilityName>其他知识</abilityName>
      <candidateList>
        <item>〔2014〕68号</item>
      </candidateList>
      <explain>发文字号格式错误。</explain>
      <paraID>2398A030</paraID>
      <start>28</start>
      <end>37</end>
      <status>unmodified</status>
      <modifiedWord/>
      <trackRevisions>false</trackRevisions>
    </reviewItem>
    <reviewItem>
      <errorID>57fd00c2-e2c5-4bb6-9111-b28c29ed6571</errorID>
      <errorWord>〔2017〕 141号</errorWord>
      <group>L1_Knowledge</group>
      <groupName>知识性问题</groupName>
      <ability>L2_Knowledge</ability>
      <abilityName>其他知识</abilityName>
      <candidateList>
        <item>〔2017〕141号</item>
      </candidateList>
      <explain>发文字号格式错误。</explain>
      <paraID>4A433FA5</paraID>
      <start>47</start>
      <end>58</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6F08B-6AD1-4C61-B0CD-1221A7F6C039}"/>
</file>

<file path=customXml/itemProps2.xml><?xml version="1.0" encoding="utf-8"?>
<ds:datastoreItem xmlns:ds="http://schemas.openxmlformats.org/officeDocument/2006/customXml" ds:itemID="{736608BC-658E-4ED1-88A5-633BABF8ACEA}"/>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张洁心</cp:lastModifiedBy>
  <cp:revision>118</cp:revision>
  <dcterms:created xsi:type="dcterms:W3CDTF">2022-05-19T10:27:00Z</dcterms:created>
  <dcterms:modified xsi:type="dcterms:W3CDTF">2026-05-29T08:02:58Z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727DDFCDBD124E90B5F4CB76CA59B55D_13</vt:lpwstr>
  </property>
  <property fmtid="{D5CDD505-2E9C-101B-9397-08002B2CF9AE}" pid="4" name="KSOTemplateDocerSaveRecord">
    <vt:lpwstr>eyJoZGlkIjoiZDAwNTEyMDcxZWM1NTA0MWY5YzdjYzllYTljZTM2NjkiLCJ1c2VySWQiOiIyMjYyOTczNjcifQ==</vt:lpwstr>
  </property>
</Properties>
</file>